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7F1B" w:rsidRPr="00457F1B" w:rsidRDefault="00457F1B" w:rsidP="00457F1B">
      <w:pPr>
        <w:jc w:val="center"/>
        <w:rPr>
          <w:rFonts w:asciiTheme="minorHAnsi" w:hAnsiTheme="minorHAnsi" w:cs="Andalus"/>
          <w:sz w:val="28"/>
          <w:szCs w:val="28"/>
        </w:rPr>
      </w:pPr>
      <w:r w:rsidRPr="00457F1B">
        <w:rPr>
          <w:rFonts w:asciiTheme="minorHAnsi" w:hAnsiTheme="minorHAnsi"/>
          <w:sz w:val="28"/>
          <w:szCs w:val="28"/>
          <w:lang w:val="en-CA"/>
        </w:rPr>
        <w:fldChar w:fldCharType="begin"/>
      </w:r>
      <w:r w:rsidRPr="00457F1B">
        <w:rPr>
          <w:rFonts w:asciiTheme="minorHAnsi" w:hAnsiTheme="minorHAnsi"/>
          <w:sz w:val="28"/>
          <w:szCs w:val="28"/>
          <w:lang w:val="en-CA"/>
        </w:rPr>
        <w:instrText xml:space="preserve"> SEQ CHAPTER \h \r 1</w:instrText>
      </w:r>
      <w:r w:rsidRPr="00457F1B">
        <w:rPr>
          <w:rFonts w:asciiTheme="minorHAnsi" w:hAnsiTheme="minorHAnsi"/>
          <w:sz w:val="28"/>
          <w:szCs w:val="28"/>
          <w:lang w:val="en-CA"/>
        </w:rPr>
        <w:fldChar w:fldCharType="end"/>
      </w:r>
      <w:r w:rsidRPr="00457F1B">
        <w:rPr>
          <w:rFonts w:asciiTheme="minorHAnsi" w:hAnsiTheme="minorHAnsi" w:cs="Andalus"/>
          <w:sz w:val="28"/>
          <w:szCs w:val="28"/>
        </w:rPr>
        <w:t>Jesus, Our Great High Priest</w:t>
      </w:r>
    </w:p>
    <w:p w:rsidR="00457F1B" w:rsidRPr="00457F1B" w:rsidRDefault="00457F1B" w:rsidP="00457F1B">
      <w:pPr>
        <w:jc w:val="center"/>
        <w:rPr>
          <w:rFonts w:asciiTheme="minorHAnsi" w:hAnsiTheme="minorHAnsi" w:cs="Andalus"/>
          <w:sz w:val="28"/>
          <w:szCs w:val="28"/>
        </w:rPr>
      </w:pPr>
      <w:r w:rsidRPr="00457F1B">
        <w:rPr>
          <w:rFonts w:asciiTheme="minorHAnsi" w:hAnsiTheme="minorHAnsi" w:cs="Andalus"/>
          <w:sz w:val="28"/>
          <w:szCs w:val="28"/>
        </w:rPr>
        <w:t>Hebrews: Hearing and Obeying God’s Son</w:t>
      </w:r>
    </w:p>
    <w:p w:rsidR="00457F1B" w:rsidRPr="00457F1B" w:rsidRDefault="00457F1B" w:rsidP="00457F1B">
      <w:pPr>
        <w:ind w:left="720"/>
        <w:jc w:val="center"/>
        <w:rPr>
          <w:rFonts w:asciiTheme="minorHAnsi" w:hAnsiTheme="minorHAnsi" w:cs="Andalus"/>
          <w:sz w:val="28"/>
          <w:szCs w:val="28"/>
        </w:rPr>
      </w:pPr>
      <w:r w:rsidRPr="00457F1B">
        <w:rPr>
          <w:rFonts w:asciiTheme="minorHAnsi" w:hAnsiTheme="minorHAnsi" w:cs="Andalus"/>
          <w:sz w:val="28"/>
          <w:szCs w:val="28"/>
        </w:rPr>
        <w:t>Hebrews 3:1–4:13</w:t>
      </w:r>
    </w:p>
    <w:p w:rsidR="00457F1B" w:rsidRPr="00457F1B" w:rsidRDefault="00457F1B" w:rsidP="00457F1B">
      <w:pPr>
        <w:jc w:val="center"/>
        <w:rPr>
          <w:rFonts w:asciiTheme="minorHAnsi" w:hAnsiTheme="minorHAnsi" w:cs="Andalus"/>
          <w:sz w:val="24"/>
          <w:szCs w:val="24"/>
        </w:rPr>
      </w:pPr>
      <w:r w:rsidRPr="00457F1B">
        <w:rPr>
          <w:rFonts w:asciiTheme="minorHAnsi" w:hAnsiTheme="minorHAnsi" w:cs="Andalus"/>
          <w:sz w:val="24"/>
          <w:szCs w:val="24"/>
        </w:rPr>
        <w:t>Heart Check:     Make certain you enter the true Promised Land</w:t>
      </w:r>
    </w:p>
    <w:p w:rsidR="00457F1B" w:rsidRPr="00457F1B" w:rsidRDefault="00457F1B" w:rsidP="00457F1B">
      <w:pPr>
        <w:rPr>
          <w:rFonts w:asciiTheme="minorHAnsi" w:hAnsiTheme="minorHAnsi" w:cs="Andalus"/>
          <w:sz w:val="22"/>
          <w:szCs w:val="22"/>
        </w:rPr>
      </w:pPr>
      <w:r w:rsidRPr="00457F1B">
        <w:rPr>
          <w:rFonts w:asciiTheme="minorHAnsi" w:hAnsiTheme="minorHAnsi" w:cs="Andalus"/>
          <w:sz w:val="22"/>
          <w:szCs w:val="22"/>
        </w:rPr>
        <w:tab/>
      </w:r>
    </w:p>
    <w:p w:rsidR="00457F1B" w:rsidRPr="00457F1B" w:rsidRDefault="00457F1B" w:rsidP="00457F1B">
      <w:pPr>
        <w:pStyle w:val="ListParagraph"/>
        <w:numPr>
          <w:ilvl w:val="1"/>
          <w:numId w:val="1"/>
        </w:numPr>
        <w:rPr>
          <w:rFonts w:asciiTheme="minorHAnsi" w:hAnsiTheme="minorHAnsi" w:cs="Andalus"/>
          <w:sz w:val="22"/>
          <w:szCs w:val="22"/>
        </w:rPr>
      </w:pPr>
      <w:r w:rsidRPr="00457F1B">
        <w:rPr>
          <w:rFonts w:asciiTheme="minorHAnsi" w:hAnsiTheme="minorHAnsi" w:cs="Andalus"/>
          <w:sz w:val="22"/>
          <w:szCs w:val="22"/>
        </w:rPr>
        <w:t>Jesus is exalted far above the angels and is the brother of all who are in God’s family (1:1–2:18).  But He also is greater than Moses the Lawgiver, and so it’s all the more crucial that we hear and follow Him.</w:t>
      </w:r>
    </w:p>
    <w:p w:rsidR="00457F1B" w:rsidRPr="00457F1B" w:rsidRDefault="00457F1B" w:rsidP="00457F1B">
      <w:pPr>
        <w:rPr>
          <w:rFonts w:asciiTheme="minorHAnsi" w:hAnsiTheme="minorHAnsi" w:cs="Andalus"/>
          <w:sz w:val="22"/>
          <w:szCs w:val="22"/>
        </w:rPr>
      </w:pPr>
    </w:p>
    <w:p w:rsidR="00457F1B" w:rsidRPr="00457F1B" w:rsidRDefault="00457F1B" w:rsidP="00457F1B">
      <w:pPr>
        <w:pStyle w:val="ListParagraph"/>
        <w:numPr>
          <w:ilvl w:val="1"/>
          <w:numId w:val="1"/>
        </w:numPr>
        <w:tabs>
          <w:tab w:val="left" w:pos="720"/>
        </w:tabs>
        <w:rPr>
          <w:rFonts w:asciiTheme="minorHAnsi" w:hAnsiTheme="minorHAnsi" w:cs="Andalus"/>
          <w:sz w:val="22"/>
          <w:szCs w:val="22"/>
        </w:rPr>
      </w:pPr>
      <w:r w:rsidRPr="00457F1B">
        <w:rPr>
          <w:rFonts w:asciiTheme="minorHAnsi" w:hAnsiTheme="minorHAnsi" w:cs="Andalus"/>
          <w:sz w:val="22"/>
          <w:szCs w:val="22"/>
        </w:rPr>
        <w:t xml:space="preserve">Jesus is “head of the house” in which Moses (and the Law) </w:t>
      </w:r>
      <w:proofErr w:type="gramStart"/>
      <w:r w:rsidRPr="00457F1B">
        <w:rPr>
          <w:rFonts w:asciiTheme="minorHAnsi" w:hAnsiTheme="minorHAnsi" w:cs="Andalus"/>
          <w:sz w:val="22"/>
          <w:szCs w:val="22"/>
        </w:rPr>
        <w:t>were</w:t>
      </w:r>
      <w:proofErr w:type="gramEnd"/>
      <w:r w:rsidRPr="00457F1B">
        <w:rPr>
          <w:rFonts w:asciiTheme="minorHAnsi" w:hAnsiTheme="minorHAnsi" w:cs="Andalus"/>
          <w:sz w:val="22"/>
          <w:szCs w:val="22"/>
        </w:rPr>
        <w:t xml:space="preserve"> servants.  That “house” is God’s family, consisting of all who hold to their confession of faith in Him.  3:1-7</w:t>
      </w:r>
    </w:p>
    <w:p w:rsidR="00457F1B" w:rsidRPr="00457F1B" w:rsidRDefault="00457F1B" w:rsidP="00457F1B">
      <w:pPr>
        <w:rPr>
          <w:rFonts w:asciiTheme="minorHAnsi" w:hAnsiTheme="minorHAnsi" w:cs="Andalus"/>
          <w:sz w:val="22"/>
          <w:szCs w:val="22"/>
        </w:rPr>
      </w:pPr>
    </w:p>
    <w:p w:rsidR="00457F1B" w:rsidRPr="00457F1B" w:rsidRDefault="00457F1B" w:rsidP="00457F1B">
      <w:pPr>
        <w:pStyle w:val="ListParagraph"/>
        <w:numPr>
          <w:ilvl w:val="1"/>
          <w:numId w:val="1"/>
        </w:numPr>
        <w:rPr>
          <w:rFonts w:asciiTheme="minorHAnsi" w:hAnsiTheme="minorHAnsi" w:cs="Andalus"/>
          <w:sz w:val="22"/>
          <w:szCs w:val="22"/>
        </w:rPr>
      </w:pPr>
      <w:r w:rsidRPr="00457F1B">
        <w:rPr>
          <w:rFonts w:asciiTheme="minorHAnsi" w:hAnsiTheme="minorHAnsi" w:cs="Andalus"/>
          <w:sz w:val="22"/>
          <w:szCs w:val="22"/>
        </w:rPr>
        <w:t>For just as there was a generation who hardened their hearts against God and His grace, and perished without entering the Promised Land, we, too, must guard our hearts and continue to trust God until we die or Jesus returns. 3:8-15</w:t>
      </w:r>
    </w:p>
    <w:p w:rsidR="00457F1B" w:rsidRPr="00457F1B" w:rsidRDefault="00457F1B" w:rsidP="00457F1B">
      <w:pPr>
        <w:rPr>
          <w:rFonts w:asciiTheme="minorHAnsi" w:hAnsiTheme="minorHAnsi" w:cs="Andalus"/>
          <w:sz w:val="22"/>
          <w:szCs w:val="22"/>
        </w:rPr>
      </w:pPr>
    </w:p>
    <w:p w:rsidR="00457F1B" w:rsidRPr="00457F1B" w:rsidRDefault="00457F1B" w:rsidP="00457F1B">
      <w:pPr>
        <w:pStyle w:val="ListParagraph"/>
        <w:numPr>
          <w:ilvl w:val="1"/>
          <w:numId w:val="1"/>
        </w:numPr>
        <w:rPr>
          <w:rFonts w:asciiTheme="minorHAnsi" w:hAnsiTheme="minorHAnsi" w:cs="Andalus"/>
          <w:sz w:val="22"/>
          <w:szCs w:val="22"/>
        </w:rPr>
      </w:pPr>
      <w:r w:rsidRPr="00457F1B">
        <w:rPr>
          <w:rFonts w:asciiTheme="minorHAnsi" w:hAnsiTheme="minorHAnsi" w:cs="Andalus"/>
          <w:sz w:val="22"/>
          <w:szCs w:val="22"/>
        </w:rPr>
        <w:t>Remember that a whole generation perished in the wilderness after their miraculous rescue from Egypt, all because their unbelief brought with it sin and rebellion against God.  3:16-19</w:t>
      </w:r>
    </w:p>
    <w:p w:rsidR="00457F1B" w:rsidRPr="00457F1B" w:rsidRDefault="00457F1B" w:rsidP="00457F1B">
      <w:pPr>
        <w:rPr>
          <w:rFonts w:asciiTheme="minorHAnsi" w:hAnsiTheme="minorHAnsi" w:cs="Andalus"/>
          <w:sz w:val="22"/>
          <w:szCs w:val="22"/>
        </w:rPr>
      </w:pPr>
    </w:p>
    <w:p w:rsidR="00457F1B" w:rsidRPr="00457F1B" w:rsidRDefault="00457F1B" w:rsidP="00457F1B">
      <w:pPr>
        <w:pStyle w:val="ListParagraph"/>
        <w:numPr>
          <w:ilvl w:val="1"/>
          <w:numId w:val="1"/>
        </w:numPr>
        <w:rPr>
          <w:rFonts w:asciiTheme="minorHAnsi" w:hAnsiTheme="minorHAnsi" w:cs="Andalus"/>
          <w:i/>
          <w:iCs/>
          <w:sz w:val="22"/>
          <w:szCs w:val="22"/>
        </w:rPr>
      </w:pPr>
      <w:r w:rsidRPr="00457F1B">
        <w:rPr>
          <w:rFonts w:asciiTheme="minorHAnsi" w:hAnsiTheme="minorHAnsi" w:cs="Andalus"/>
          <w:sz w:val="22"/>
          <w:szCs w:val="22"/>
        </w:rPr>
        <w:t xml:space="preserve">Just as that generation failed to possess the physical Promised Land, we must all the more stay focused upon God’s living, revealing promise of eternal rest to those who trust Him.   4:1-13 </w:t>
      </w:r>
      <w:r w:rsidRPr="00457F1B">
        <w:rPr>
          <w:rFonts w:asciiTheme="minorHAnsi" w:hAnsiTheme="minorHAnsi" w:cs="Andalus"/>
          <w:i/>
          <w:iCs/>
          <w:sz w:val="22"/>
          <w:szCs w:val="22"/>
        </w:rPr>
        <w:t xml:space="preserve">   </w:t>
      </w:r>
    </w:p>
    <w:p w:rsidR="00457F1B" w:rsidRDefault="00457F1B" w:rsidP="00457F1B">
      <w:pPr>
        <w:ind w:left="720" w:hanging="720"/>
        <w:rPr>
          <w:rFonts w:asciiTheme="minorHAnsi" w:hAnsiTheme="minorHAnsi" w:cs="Andalus"/>
          <w:i/>
          <w:iCs/>
          <w:sz w:val="22"/>
          <w:szCs w:val="22"/>
        </w:rPr>
      </w:pPr>
    </w:p>
    <w:p w:rsidR="00457F1B" w:rsidRPr="00457F1B" w:rsidRDefault="00457F1B" w:rsidP="00457F1B">
      <w:pPr>
        <w:ind w:left="720" w:hanging="720"/>
        <w:jc w:val="center"/>
        <w:rPr>
          <w:rFonts w:asciiTheme="minorHAnsi" w:hAnsiTheme="minorHAnsi" w:cs="Andalus"/>
          <w:sz w:val="28"/>
          <w:szCs w:val="28"/>
        </w:rPr>
      </w:pPr>
      <w:r w:rsidRPr="00457F1B">
        <w:rPr>
          <w:rFonts w:asciiTheme="minorHAnsi" w:hAnsiTheme="minorHAnsi" w:cs="Andalus"/>
          <w:i/>
          <w:iCs/>
          <w:sz w:val="28"/>
          <w:szCs w:val="28"/>
        </w:rPr>
        <w:t>Salvation, Assurance, and Human Choices</w:t>
      </w:r>
    </w:p>
    <w:p w:rsidR="00457F1B" w:rsidRPr="00457F1B" w:rsidRDefault="00457F1B" w:rsidP="00457F1B">
      <w:pPr>
        <w:ind w:left="720"/>
        <w:rPr>
          <w:rFonts w:asciiTheme="minorHAnsi" w:hAnsiTheme="minorHAnsi" w:cs="Andalus"/>
          <w:sz w:val="22"/>
          <w:szCs w:val="22"/>
        </w:rPr>
      </w:pPr>
    </w:p>
    <w:p w:rsidR="00457F1B" w:rsidRPr="00457F1B" w:rsidRDefault="00457F1B" w:rsidP="00457F1B">
      <w:pPr>
        <w:rPr>
          <w:rFonts w:asciiTheme="minorHAnsi" w:hAnsiTheme="minorHAnsi" w:cs="Andalus"/>
          <w:sz w:val="22"/>
          <w:szCs w:val="22"/>
        </w:rPr>
      </w:pPr>
      <w:r w:rsidRPr="00457F1B">
        <w:rPr>
          <w:rFonts w:asciiTheme="minorHAnsi" w:hAnsiTheme="minorHAnsi" w:cs="Andalus"/>
          <w:sz w:val="22"/>
          <w:szCs w:val="22"/>
        </w:rPr>
        <w:tab/>
        <w:t xml:space="preserve">Many are confused by passages which indicate that some who profess to know God and who apparently begin well, in the end are lost.  We hear the refrain, “Once saved, </w:t>
      </w:r>
      <w:proofErr w:type="gramStart"/>
      <w:r w:rsidRPr="00457F1B">
        <w:rPr>
          <w:rFonts w:asciiTheme="minorHAnsi" w:hAnsiTheme="minorHAnsi" w:cs="Andalus"/>
          <w:sz w:val="22"/>
          <w:szCs w:val="22"/>
        </w:rPr>
        <w:t>always</w:t>
      </w:r>
      <w:proofErr w:type="gramEnd"/>
      <w:r w:rsidRPr="00457F1B">
        <w:rPr>
          <w:rFonts w:asciiTheme="minorHAnsi" w:hAnsiTheme="minorHAnsi" w:cs="Andalus"/>
          <w:sz w:val="22"/>
          <w:szCs w:val="22"/>
        </w:rPr>
        <w:t xml:space="preserve"> saved” as if salvation were a one-time decision cut off from the rest of one’s life. It is true that we are born again and justified in a moment of time, and that all who are justified will be glorified (Romans 8:30). But it also is true that many who once </w:t>
      </w:r>
      <w:r w:rsidRPr="00457F1B">
        <w:rPr>
          <w:rFonts w:asciiTheme="minorHAnsi" w:hAnsiTheme="minorHAnsi" w:cs="Andalus"/>
          <w:sz w:val="22"/>
          <w:szCs w:val="22"/>
          <w:u w:val="single"/>
        </w:rPr>
        <w:t>professed</w:t>
      </w:r>
      <w:r w:rsidRPr="00457F1B">
        <w:rPr>
          <w:rFonts w:asciiTheme="minorHAnsi" w:hAnsiTheme="minorHAnsi" w:cs="Andalus"/>
          <w:sz w:val="22"/>
          <w:szCs w:val="22"/>
        </w:rPr>
        <w:t xml:space="preserve"> faith eventually </w:t>
      </w:r>
      <w:r w:rsidRPr="00457F1B">
        <w:rPr>
          <w:rFonts w:asciiTheme="minorHAnsi" w:hAnsiTheme="minorHAnsi" w:cs="Andalus"/>
          <w:sz w:val="22"/>
          <w:szCs w:val="22"/>
          <w:u w:val="single"/>
        </w:rPr>
        <w:t>reject</w:t>
      </w:r>
      <w:r w:rsidRPr="00457F1B">
        <w:rPr>
          <w:rFonts w:asciiTheme="minorHAnsi" w:hAnsiTheme="minorHAnsi" w:cs="Andalus"/>
          <w:sz w:val="22"/>
          <w:szCs w:val="22"/>
        </w:rPr>
        <w:t xml:space="preserve"> it.</w:t>
      </w:r>
    </w:p>
    <w:p w:rsidR="00457F1B" w:rsidRPr="00457F1B" w:rsidRDefault="00457F1B" w:rsidP="00457F1B">
      <w:pPr>
        <w:rPr>
          <w:rFonts w:asciiTheme="minorHAnsi" w:hAnsiTheme="minorHAnsi" w:cs="Andalus"/>
          <w:sz w:val="22"/>
          <w:szCs w:val="22"/>
        </w:rPr>
      </w:pPr>
      <w:r w:rsidRPr="00457F1B">
        <w:rPr>
          <w:rFonts w:asciiTheme="minorHAnsi" w:hAnsiTheme="minorHAnsi" w:cs="Andalus"/>
          <w:sz w:val="22"/>
          <w:szCs w:val="22"/>
        </w:rPr>
        <w:tab/>
        <w:t xml:space="preserve">So can we ever tell if we have been truly converted?  Yes, if we use Biblical principles that identify us as God’s children (see 1 John). The test is not whether we sin, for even God’s children sin (1 John 2:1, 2). The test is whether we embrace forgiveness, and hold fast our confession to the end, that is, </w:t>
      </w:r>
      <w:r w:rsidRPr="00457F1B">
        <w:rPr>
          <w:rFonts w:asciiTheme="minorHAnsi" w:hAnsiTheme="minorHAnsi" w:cs="Andalus"/>
          <w:sz w:val="22"/>
          <w:szCs w:val="22"/>
          <w:u w:val="single"/>
        </w:rPr>
        <w:t>never renounce our faith</w:t>
      </w:r>
      <w:r w:rsidRPr="00457F1B">
        <w:rPr>
          <w:rFonts w:asciiTheme="minorHAnsi" w:hAnsiTheme="minorHAnsi" w:cs="Andalus"/>
          <w:sz w:val="22"/>
          <w:szCs w:val="22"/>
        </w:rPr>
        <w:t>. (We certainly can doubt our faith, but that is hardly the same thing.)</w:t>
      </w:r>
    </w:p>
    <w:p w:rsidR="00457F1B" w:rsidRPr="00457F1B" w:rsidRDefault="00457F1B" w:rsidP="00457F1B">
      <w:pPr>
        <w:rPr>
          <w:rFonts w:asciiTheme="minorHAnsi" w:hAnsiTheme="minorHAnsi" w:cs="Andalus"/>
          <w:sz w:val="22"/>
          <w:szCs w:val="22"/>
        </w:rPr>
      </w:pPr>
      <w:r w:rsidRPr="00457F1B">
        <w:rPr>
          <w:rFonts w:asciiTheme="minorHAnsi" w:hAnsiTheme="minorHAnsi" w:cs="Andalus"/>
          <w:sz w:val="22"/>
          <w:szCs w:val="22"/>
        </w:rPr>
        <w:tab/>
        <w:t>As Hebrews tells us, we prove to be in Christ as we love and serve Him to the end.  It is not a matter of our holding out, but of His holding us, and whether our heart is alive or hardened. All who are His have His very life, which will not be denied and which inevitably bears fruit that remains.  Jn.15; Rom. 5-8; 1 Jn. 2:3-5</w:t>
      </w:r>
    </w:p>
    <w:p w:rsidR="00457F1B" w:rsidRPr="00457F1B" w:rsidRDefault="00457F1B" w:rsidP="00457F1B">
      <w:pPr>
        <w:rPr>
          <w:rFonts w:asciiTheme="minorHAnsi" w:hAnsiTheme="minorHAnsi" w:cs="Andalus"/>
          <w:sz w:val="22"/>
          <w:szCs w:val="22"/>
        </w:rPr>
      </w:pPr>
      <w:r w:rsidRPr="00457F1B">
        <w:rPr>
          <w:rFonts w:asciiTheme="minorHAnsi" w:hAnsiTheme="minorHAnsi" w:cs="Andalus"/>
          <w:sz w:val="22"/>
          <w:szCs w:val="22"/>
        </w:rPr>
        <w:tab/>
      </w:r>
      <w:r w:rsidRPr="00457F1B">
        <w:rPr>
          <w:rFonts w:asciiTheme="minorHAnsi" w:hAnsiTheme="minorHAnsi" w:cs="Andalus"/>
          <w:sz w:val="22"/>
          <w:szCs w:val="22"/>
        </w:rPr>
        <w:tab/>
      </w:r>
      <w:r w:rsidRPr="00457F1B">
        <w:rPr>
          <w:rFonts w:asciiTheme="minorHAnsi" w:hAnsiTheme="minorHAnsi" w:cs="Andalus"/>
          <w:sz w:val="22"/>
          <w:szCs w:val="22"/>
        </w:rPr>
        <w:tab/>
      </w:r>
    </w:p>
    <w:p w:rsidR="00457F1B" w:rsidRPr="00457F1B" w:rsidRDefault="00457F1B" w:rsidP="00457F1B">
      <w:pPr>
        <w:rPr>
          <w:rFonts w:asciiTheme="minorHAnsi" w:hAnsiTheme="minorHAnsi" w:cs="Andalus"/>
          <w:sz w:val="22"/>
          <w:szCs w:val="22"/>
        </w:rPr>
      </w:pPr>
    </w:p>
    <w:p w:rsidR="00457F1B" w:rsidRPr="00457F1B" w:rsidRDefault="00457F1B" w:rsidP="00457F1B">
      <w:pPr>
        <w:rPr>
          <w:rFonts w:asciiTheme="minorHAnsi" w:hAnsiTheme="minorHAnsi" w:cs="Andalus"/>
          <w:sz w:val="22"/>
          <w:szCs w:val="22"/>
        </w:rPr>
      </w:pPr>
      <w:r w:rsidRPr="00457F1B">
        <w:rPr>
          <w:rFonts w:asciiTheme="minorHAnsi" w:hAnsiTheme="minorHAnsi" w:cs="Andalus"/>
          <w:i/>
          <w:iCs/>
          <w:sz w:val="22"/>
          <w:szCs w:val="22"/>
        </w:rPr>
        <w:t>1.  God’s sovereignty does not mean we have no responsibility.</w:t>
      </w:r>
    </w:p>
    <w:p w:rsidR="00457F1B" w:rsidRPr="00457F1B" w:rsidRDefault="00457F1B" w:rsidP="00457F1B">
      <w:pPr>
        <w:ind w:left="720"/>
        <w:rPr>
          <w:rFonts w:asciiTheme="minorHAnsi" w:hAnsiTheme="minorHAnsi" w:cs="Andalus"/>
          <w:sz w:val="22"/>
          <w:szCs w:val="22"/>
        </w:rPr>
      </w:pPr>
      <w:r w:rsidRPr="00457F1B">
        <w:rPr>
          <w:rFonts w:asciiTheme="minorHAnsi" w:hAnsiTheme="minorHAnsi" w:cs="Andalus"/>
          <w:sz w:val="22"/>
          <w:szCs w:val="22"/>
        </w:rPr>
        <w:t xml:space="preserve">Just as our interactions with other humans are real, so also </w:t>
      </w:r>
      <w:r>
        <w:rPr>
          <w:rFonts w:asciiTheme="minorHAnsi" w:hAnsiTheme="minorHAnsi" w:cs="Andalus"/>
          <w:sz w:val="22"/>
          <w:szCs w:val="22"/>
        </w:rPr>
        <w:t xml:space="preserve">is </w:t>
      </w:r>
      <w:r w:rsidRPr="00457F1B">
        <w:rPr>
          <w:rFonts w:asciiTheme="minorHAnsi" w:hAnsiTheme="minorHAnsi" w:cs="Andalus"/>
          <w:sz w:val="22"/>
          <w:szCs w:val="22"/>
        </w:rPr>
        <w:t>our relationship with God.  He offers, we respond.  Matthew 23:27-39</w:t>
      </w:r>
    </w:p>
    <w:p w:rsidR="00457F1B" w:rsidRPr="00457F1B" w:rsidRDefault="00457F1B" w:rsidP="00457F1B">
      <w:pPr>
        <w:rPr>
          <w:rFonts w:asciiTheme="minorHAnsi" w:hAnsiTheme="minorHAnsi" w:cs="Andalus"/>
          <w:sz w:val="22"/>
          <w:szCs w:val="22"/>
        </w:rPr>
      </w:pPr>
      <w:r w:rsidRPr="00457F1B">
        <w:rPr>
          <w:rFonts w:asciiTheme="minorHAnsi" w:hAnsiTheme="minorHAnsi" w:cs="Andalus"/>
          <w:sz w:val="22"/>
          <w:szCs w:val="22"/>
        </w:rPr>
        <w:tab/>
      </w:r>
      <w:r w:rsidRPr="00457F1B">
        <w:rPr>
          <w:rFonts w:asciiTheme="minorHAnsi" w:hAnsiTheme="minorHAnsi" w:cs="Andalus"/>
          <w:sz w:val="22"/>
          <w:szCs w:val="22"/>
        </w:rPr>
        <w:tab/>
      </w:r>
      <w:r w:rsidRPr="00457F1B">
        <w:rPr>
          <w:rFonts w:asciiTheme="minorHAnsi" w:hAnsiTheme="minorHAnsi" w:cs="Andalus"/>
          <w:sz w:val="22"/>
          <w:szCs w:val="22"/>
        </w:rPr>
        <w:tab/>
      </w:r>
      <w:r w:rsidRPr="00457F1B">
        <w:rPr>
          <w:rFonts w:asciiTheme="minorHAnsi" w:hAnsiTheme="minorHAnsi" w:cs="Andalus"/>
          <w:sz w:val="22"/>
          <w:szCs w:val="22"/>
        </w:rPr>
        <w:tab/>
      </w:r>
    </w:p>
    <w:p w:rsidR="00457F1B" w:rsidRPr="00457F1B" w:rsidRDefault="00457F1B" w:rsidP="00457F1B">
      <w:pPr>
        <w:rPr>
          <w:rFonts w:asciiTheme="minorHAnsi" w:hAnsiTheme="minorHAnsi" w:cs="Andalus"/>
          <w:sz w:val="22"/>
          <w:szCs w:val="22"/>
        </w:rPr>
      </w:pPr>
      <w:r w:rsidRPr="00457F1B">
        <w:rPr>
          <w:rFonts w:asciiTheme="minorHAnsi" w:hAnsiTheme="minorHAnsi" w:cs="Andalus"/>
          <w:i/>
          <w:iCs/>
          <w:sz w:val="22"/>
          <w:szCs w:val="22"/>
        </w:rPr>
        <w:t>2. Our “freedom” as sinners does not mean God is not sovereign.</w:t>
      </w:r>
    </w:p>
    <w:p w:rsidR="00457F1B" w:rsidRPr="00457F1B" w:rsidRDefault="00457F1B" w:rsidP="00457F1B">
      <w:pPr>
        <w:ind w:left="720"/>
        <w:rPr>
          <w:rFonts w:asciiTheme="minorHAnsi" w:hAnsiTheme="minorHAnsi" w:cs="Andalus"/>
          <w:sz w:val="22"/>
          <w:szCs w:val="22"/>
        </w:rPr>
      </w:pPr>
      <w:r w:rsidRPr="00457F1B">
        <w:rPr>
          <w:rFonts w:asciiTheme="minorHAnsi" w:hAnsiTheme="minorHAnsi" w:cs="Andalus"/>
          <w:sz w:val="22"/>
          <w:szCs w:val="22"/>
        </w:rPr>
        <w:t xml:space="preserve">Just as a whole generation in Israel saw the love and power of God, and rejected it, so also can </w:t>
      </w:r>
      <w:proofErr w:type="gramStart"/>
      <w:r w:rsidRPr="00457F1B">
        <w:rPr>
          <w:rFonts w:asciiTheme="minorHAnsi" w:hAnsiTheme="minorHAnsi" w:cs="Andalus"/>
          <w:sz w:val="22"/>
          <w:szCs w:val="22"/>
        </w:rPr>
        <w:t>we</w:t>
      </w:r>
      <w:proofErr w:type="gramEnd"/>
      <w:r w:rsidRPr="00457F1B">
        <w:rPr>
          <w:rFonts w:asciiTheme="minorHAnsi" w:hAnsiTheme="minorHAnsi" w:cs="Andalus"/>
          <w:sz w:val="22"/>
          <w:szCs w:val="22"/>
        </w:rPr>
        <w:t>.  But why would we?  John 6:35-45</w:t>
      </w:r>
    </w:p>
    <w:p w:rsidR="00457F1B" w:rsidRPr="00457F1B" w:rsidRDefault="00457F1B" w:rsidP="00457F1B">
      <w:pPr>
        <w:rPr>
          <w:rFonts w:asciiTheme="minorHAnsi" w:hAnsiTheme="minorHAnsi" w:cs="Andalus"/>
          <w:sz w:val="22"/>
          <w:szCs w:val="22"/>
        </w:rPr>
      </w:pPr>
    </w:p>
    <w:p w:rsidR="00457F1B" w:rsidRPr="00457F1B" w:rsidRDefault="00457F1B" w:rsidP="00457F1B">
      <w:pPr>
        <w:rPr>
          <w:rFonts w:asciiTheme="minorHAnsi" w:hAnsiTheme="minorHAnsi" w:cs="Andalus"/>
          <w:sz w:val="22"/>
          <w:szCs w:val="22"/>
        </w:rPr>
      </w:pPr>
      <w:r w:rsidRPr="00457F1B">
        <w:rPr>
          <w:rFonts w:asciiTheme="minorHAnsi" w:hAnsiTheme="minorHAnsi" w:cs="Andalus"/>
          <w:i/>
          <w:iCs/>
          <w:sz w:val="22"/>
          <w:szCs w:val="22"/>
        </w:rPr>
        <w:t>3. Only you can guard your heart (choices, loves).</w:t>
      </w:r>
    </w:p>
    <w:p w:rsidR="00457F1B" w:rsidRDefault="00457F1B" w:rsidP="00457F1B">
      <w:pPr>
        <w:rPr>
          <w:rFonts w:asciiTheme="minorHAnsi" w:hAnsiTheme="minorHAnsi" w:cs="Andalus"/>
          <w:sz w:val="22"/>
          <w:szCs w:val="22"/>
        </w:rPr>
      </w:pPr>
      <w:r>
        <w:rPr>
          <w:rFonts w:asciiTheme="minorHAnsi" w:hAnsiTheme="minorHAnsi" w:cs="Andalus"/>
          <w:sz w:val="22"/>
          <w:szCs w:val="22"/>
        </w:rPr>
        <w:tab/>
      </w:r>
      <w:r w:rsidRPr="00457F1B">
        <w:rPr>
          <w:rFonts w:asciiTheme="minorHAnsi" w:hAnsiTheme="minorHAnsi" w:cs="Andalus"/>
          <w:sz w:val="22"/>
          <w:szCs w:val="22"/>
        </w:rPr>
        <w:t xml:space="preserve">All who desire to be saved will be saved.  But salvation means we have God’s life. Just as all life has </w:t>
      </w:r>
    </w:p>
    <w:p w:rsidR="00457F1B" w:rsidRDefault="00457F1B" w:rsidP="00457F1B">
      <w:pPr>
        <w:rPr>
          <w:rFonts w:asciiTheme="minorHAnsi" w:hAnsiTheme="minorHAnsi" w:cs="Andalus"/>
          <w:sz w:val="22"/>
          <w:szCs w:val="22"/>
        </w:rPr>
      </w:pPr>
      <w:r>
        <w:rPr>
          <w:rFonts w:asciiTheme="minorHAnsi" w:hAnsiTheme="minorHAnsi" w:cs="Andalus"/>
          <w:sz w:val="22"/>
          <w:szCs w:val="22"/>
        </w:rPr>
        <w:tab/>
      </w:r>
      <w:proofErr w:type="gramStart"/>
      <w:r w:rsidRPr="00457F1B">
        <w:rPr>
          <w:rFonts w:asciiTheme="minorHAnsi" w:hAnsiTheme="minorHAnsi" w:cs="Andalus"/>
          <w:sz w:val="22"/>
          <w:szCs w:val="22"/>
        </w:rPr>
        <w:t>identifiable</w:t>
      </w:r>
      <w:proofErr w:type="gramEnd"/>
      <w:r w:rsidRPr="00457F1B">
        <w:rPr>
          <w:rFonts w:asciiTheme="minorHAnsi" w:hAnsiTheme="minorHAnsi" w:cs="Andalus"/>
          <w:sz w:val="22"/>
          <w:szCs w:val="22"/>
        </w:rPr>
        <w:t xml:space="preserve"> qualities, so also does His life.  We tell whether or not we are His by what we desire and</w:t>
      </w:r>
    </w:p>
    <w:p w:rsidR="004B30AA" w:rsidRPr="00457F1B" w:rsidRDefault="00457F1B" w:rsidP="00457F1B">
      <w:pPr>
        <w:rPr>
          <w:rFonts w:asciiTheme="minorHAnsi" w:hAnsiTheme="minorHAnsi"/>
          <w:sz w:val="22"/>
          <w:szCs w:val="22"/>
        </w:rPr>
      </w:pPr>
      <w:r>
        <w:rPr>
          <w:rFonts w:asciiTheme="minorHAnsi" w:hAnsiTheme="minorHAnsi" w:cs="Andalus"/>
          <w:sz w:val="22"/>
          <w:szCs w:val="22"/>
        </w:rPr>
        <w:tab/>
      </w:r>
      <w:proofErr w:type="gramStart"/>
      <w:r w:rsidRPr="00457F1B">
        <w:rPr>
          <w:rFonts w:asciiTheme="minorHAnsi" w:hAnsiTheme="minorHAnsi" w:cs="Andalus"/>
          <w:sz w:val="22"/>
          <w:szCs w:val="22"/>
        </w:rPr>
        <w:t>who</w:t>
      </w:r>
      <w:r>
        <w:rPr>
          <w:rFonts w:asciiTheme="minorHAnsi" w:hAnsiTheme="minorHAnsi" w:cs="Andalus"/>
          <w:sz w:val="22"/>
          <w:szCs w:val="22"/>
        </w:rPr>
        <w:t>m</w:t>
      </w:r>
      <w:proofErr w:type="gramEnd"/>
      <w:r w:rsidRPr="00457F1B">
        <w:rPr>
          <w:rFonts w:asciiTheme="minorHAnsi" w:hAnsiTheme="minorHAnsi" w:cs="Andalus"/>
          <w:sz w:val="22"/>
          <w:szCs w:val="22"/>
        </w:rPr>
        <w:t xml:space="preserve"> we love.  We can harden our hearts to His truth and love, or cling to Him as our greatest good.  </w:t>
      </w:r>
      <w:r>
        <w:rPr>
          <w:rFonts w:asciiTheme="minorHAnsi" w:hAnsiTheme="minorHAnsi" w:cs="Andalus"/>
          <w:sz w:val="22"/>
          <w:szCs w:val="22"/>
        </w:rPr>
        <w:tab/>
      </w:r>
      <w:r w:rsidRPr="00457F1B">
        <w:rPr>
          <w:rFonts w:asciiTheme="minorHAnsi" w:hAnsiTheme="minorHAnsi" w:cs="Andalus"/>
          <w:sz w:val="22"/>
          <w:szCs w:val="22"/>
        </w:rPr>
        <w:t>Ezekiel 18:30-32; 36:24-28</w:t>
      </w:r>
    </w:p>
    <w:sectPr w:rsidR="004B30AA" w:rsidRPr="00457F1B" w:rsidSect="00457F1B">
      <w:footerReference w:type="default" r:id="rId5"/>
      <w:type w:val="nextPage"/>
      <w:pgSz w:w="12240" w:h="15840" w:code="1"/>
      <w:pgMar w:top="810" w:right="1080" w:bottom="720" w:left="10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ndalus">
    <w:panose1 w:val="02010000000000000000"/>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15CD" w:rsidRDefault="00457F1B">
    <w:pPr>
      <w:tabs>
        <w:tab w:val="left" w:pos="720"/>
        <w:tab w:val="left" w:pos="1440"/>
        <w:tab w:val="left" w:pos="2160"/>
        <w:tab w:val="left" w:pos="2880"/>
        <w:tab w:val="left" w:pos="3600"/>
      </w:tabs>
      <w:ind w:left="4176" w:right="-1036" w:hanging="5212"/>
      <w:rPr>
        <w:sz w:val="16"/>
        <w:szCs w:val="16"/>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A941C1"/>
    <w:multiLevelType w:val="hybridMultilevel"/>
    <w:tmpl w:val="75F80E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00"/>
  <w:displayHorizontalDrawingGridEvery w:val="2"/>
  <w:characterSpacingControl w:val="doNotCompress"/>
  <w:compat/>
  <w:rsids>
    <w:rsidRoot w:val="00457F1B"/>
    <w:rsid w:val="002343C0"/>
    <w:rsid w:val="00457F1B"/>
    <w:rsid w:val="004B30AA"/>
    <w:rsid w:val="00932E4A"/>
    <w:rsid w:val="00BE20A9"/>
    <w:rsid w:val="00E7274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7F1B"/>
    <w:pPr>
      <w:autoSpaceDE w:val="0"/>
      <w:autoSpaceDN w:val="0"/>
      <w:adjustRightInd w:val="0"/>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BE20A9"/>
    <w:pPr>
      <w:framePr w:w="7920" w:h="1980" w:hRule="exact" w:hSpace="180" w:wrap="auto" w:hAnchor="page" w:xAlign="center" w:yAlign="bottom"/>
      <w:autoSpaceDE/>
      <w:autoSpaceDN/>
      <w:adjustRightInd/>
      <w:ind w:left="2880"/>
    </w:pPr>
    <w:rPr>
      <w:rFonts w:ascii="Calibri" w:eastAsiaTheme="majorEastAsia" w:hAnsi="Calibri" w:cstheme="majorBidi"/>
      <w:sz w:val="22"/>
      <w:szCs w:val="24"/>
    </w:rPr>
  </w:style>
  <w:style w:type="paragraph" w:styleId="EnvelopeReturn">
    <w:name w:val="envelope return"/>
    <w:basedOn w:val="Normal"/>
    <w:uiPriority w:val="99"/>
    <w:semiHidden/>
    <w:unhideWhenUsed/>
    <w:rsid w:val="00BE20A9"/>
    <w:pPr>
      <w:autoSpaceDE/>
      <w:autoSpaceDN/>
      <w:adjustRightInd/>
    </w:pPr>
    <w:rPr>
      <w:rFonts w:ascii="Calibri" w:eastAsiaTheme="majorEastAsia" w:hAnsi="Calibri" w:cstheme="majorBidi"/>
      <w:sz w:val="18"/>
    </w:rPr>
  </w:style>
  <w:style w:type="paragraph" w:styleId="ListParagraph">
    <w:name w:val="List Paragraph"/>
    <w:basedOn w:val="Normal"/>
    <w:uiPriority w:val="34"/>
    <w:qFormat/>
    <w:rsid w:val="00457F1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480</Words>
  <Characters>2738</Characters>
  <Application>Microsoft Office Word</Application>
  <DocSecurity>0</DocSecurity>
  <Lines>22</Lines>
  <Paragraphs>6</Paragraphs>
  <ScaleCrop>false</ScaleCrop>
  <Company>Toshiba</Company>
  <LinksUpToDate>false</LinksUpToDate>
  <CharactersWithSpaces>3212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Korn</dc:creator>
  <cp:lastModifiedBy>Robert Korn</cp:lastModifiedBy>
  <cp:revision>1</cp:revision>
  <dcterms:created xsi:type="dcterms:W3CDTF">2015-01-26T15:46:00Z</dcterms:created>
  <dcterms:modified xsi:type="dcterms:W3CDTF">2015-01-26T15:54:00Z</dcterms:modified>
</cp:coreProperties>
</file>