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CF" w:rsidRPr="00D345CF" w:rsidRDefault="005904E5" w:rsidP="00D345CF">
      <w:pPr>
        <w:spacing w:line="215" w:lineRule="auto"/>
        <w:jc w:val="center"/>
        <w:rPr>
          <w:rFonts w:asciiTheme="minorHAnsi" w:hAnsiTheme="minorHAnsi" w:cs="Benguiat Frisky ATT"/>
          <w:b/>
          <w:sz w:val="24"/>
          <w:szCs w:val="24"/>
        </w:rPr>
      </w:pPr>
      <w:r w:rsidRPr="00D345CF">
        <w:rPr>
          <w:rFonts w:asciiTheme="minorHAnsi" w:hAnsiTheme="minorHAnsi"/>
          <w:b/>
          <w:sz w:val="24"/>
          <w:szCs w:val="24"/>
          <w:lang w:val="en-CA"/>
        </w:rPr>
        <w:fldChar w:fldCharType="begin"/>
      </w:r>
      <w:r w:rsidR="00D345CF" w:rsidRPr="00D345CF">
        <w:rPr>
          <w:rFonts w:asciiTheme="minorHAnsi" w:hAnsiTheme="minorHAnsi"/>
          <w:b/>
          <w:sz w:val="24"/>
          <w:szCs w:val="24"/>
          <w:lang w:val="en-CA"/>
        </w:rPr>
        <w:instrText xml:space="preserve"> SEQ CHAPTER \h \r 1</w:instrText>
      </w:r>
      <w:r w:rsidRPr="00D345CF">
        <w:rPr>
          <w:rFonts w:asciiTheme="minorHAnsi" w:hAnsiTheme="minorHAnsi"/>
          <w:b/>
          <w:sz w:val="24"/>
          <w:szCs w:val="24"/>
          <w:lang w:val="en-CA"/>
        </w:rPr>
        <w:fldChar w:fldCharType="end"/>
      </w:r>
      <w:r w:rsidR="00D345CF" w:rsidRPr="00D345CF">
        <w:rPr>
          <w:rFonts w:asciiTheme="minorHAnsi" w:hAnsiTheme="minorHAnsi" w:cs="Benguiat Frisky ATT"/>
          <w:b/>
          <w:sz w:val="24"/>
          <w:szCs w:val="24"/>
        </w:rPr>
        <w:t xml:space="preserve">A Prayer Workshop: </w:t>
      </w:r>
      <w:r w:rsidR="00D345CF" w:rsidRPr="00D345CF">
        <w:rPr>
          <w:rFonts w:asciiTheme="minorHAnsi" w:hAnsiTheme="minorHAnsi" w:cs="Benguiat Frisky ATT"/>
          <w:b/>
          <w:i/>
          <w:iCs/>
          <w:sz w:val="24"/>
          <w:szCs w:val="24"/>
        </w:rPr>
        <w:t>Morning Edition</w:t>
      </w:r>
    </w:p>
    <w:p w:rsidR="00D345CF" w:rsidRPr="00D345CF" w:rsidRDefault="00D345CF" w:rsidP="00D345CF">
      <w:pPr>
        <w:jc w:val="center"/>
        <w:rPr>
          <w:rFonts w:asciiTheme="minorHAnsi" w:hAnsiTheme="minorHAnsi" w:cs="Benguiat Frisky ATT"/>
          <w:sz w:val="24"/>
          <w:szCs w:val="24"/>
        </w:rPr>
      </w:pPr>
      <w:r w:rsidRPr="00D345CF">
        <w:rPr>
          <w:rFonts w:asciiTheme="minorHAnsi" w:hAnsiTheme="minorHAnsi" w:cs="Benguiat Frisky ATT"/>
          <w:sz w:val="24"/>
          <w:szCs w:val="24"/>
        </w:rPr>
        <w:t>Discovering and Applying Biblical Prayer Principles</w:t>
      </w:r>
      <w:r>
        <w:rPr>
          <w:rFonts w:asciiTheme="minorHAnsi" w:hAnsiTheme="minorHAnsi" w:cs="Benguiat Frisky ATT"/>
          <w:sz w:val="24"/>
          <w:szCs w:val="24"/>
        </w:rPr>
        <w:t xml:space="preserve"> </w:t>
      </w:r>
      <w:r w:rsidRPr="00D345CF">
        <w:rPr>
          <w:rFonts w:asciiTheme="minorHAnsi" w:hAnsiTheme="minorHAnsi" w:cs="Benguiat Frisky ATT"/>
          <w:sz w:val="24"/>
          <w:szCs w:val="24"/>
        </w:rPr>
        <w:t>from Hebrews 11</w:t>
      </w:r>
    </w:p>
    <w:p w:rsidR="00D345CF" w:rsidRPr="00D345CF" w:rsidRDefault="00D345CF" w:rsidP="00D345CF">
      <w:pPr>
        <w:jc w:val="center"/>
        <w:rPr>
          <w:rFonts w:asciiTheme="minorHAnsi" w:hAnsiTheme="minorHAnsi" w:cs="Benguiat Frisky ATT"/>
          <w:i/>
          <w:iCs/>
          <w:sz w:val="24"/>
          <w:szCs w:val="24"/>
        </w:rPr>
      </w:pPr>
      <w:r w:rsidRPr="00D345CF">
        <w:rPr>
          <w:rFonts w:asciiTheme="minorHAnsi" w:hAnsiTheme="minorHAnsi" w:cs="Benguiat Frisky ATT"/>
          <w:i/>
          <w:iCs/>
          <w:sz w:val="24"/>
          <w:szCs w:val="24"/>
        </w:rPr>
        <w:t>Session Three: Walking with God</w:t>
      </w:r>
    </w:p>
    <w:p w:rsidR="00D345CF" w:rsidRPr="00D345CF" w:rsidRDefault="00D345CF" w:rsidP="00D345CF">
      <w:pPr>
        <w:jc w:val="center"/>
        <w:rPr>
          <w:rFonts w:asciiTheme="minorHAnsi" w:hAnsiTheme="minorHAnsi" w:cs="Benguiat Frisky ATT"/>
          <w:sz w:val="24"/>
          <w:szCs w:val="24"/>
        </w:rPr>
      </w:pPr>
      <w:r w:rsidRPr="00D345CF">
        <w:rPr>
          <w:rFonts w:asciiTheme="minorHAnsi" w:hAnsiTheme="minorHAnsi" w:cs="Benguiat Frisky ATT"/>
          <w:i/>
          <w:iCs/>
          <w:sz w:val="24"/>
          <w:szCs w:val="24"/>
        </w:rPr>
        <w:t>Prayer as Practicing God’s Presence</w:t>
      </w:r>
    </w:p>
    <w:p w:rsidR="00D345CF" w:rsidRPr="00D345CF" w:rsidRDefault="00D345CF" w:rsidP="00D345CF">
      <w:pPr>
        <w:jc w:val="center"/>
        <w:rPr>
          <w:rFonts w:asciiTheme="minorHAnsi" w:hAnsiTheme="minorHAnsi" w:cs="Benguiat Frisky ATT"/>
          <w:sz w:val="24"/>
          <w:szCs w:val="24"/>
        </w:rPr>
      </w:pPr>
      <w:r w:rsidRPr="00D345CF">
        <w:rPr>
          <w:rFonts w:asciiTheme="minorHAnsi" w:hAnsiTheme="minorHAnsi" w:cs="Benguiat Frisky ATT"/>
          <w:sz w:val="24"/>
          <w:szCs w:val="24"/>
        </w:rPr>
        <w:t>Hebrews 11:5, 6</w:t>
      </w:r>
    </w:p>
    <w:p w:rsidR="00D345CF" w:rsidRPr="00D345CF" w:rsidRDefault="00D345CF" w:rsidP="00D345CF">
      <w:pPr>
        <w:rPr>
          <w:rFonts w:asciiTheme="minorHAnsi" w:hAnsiTheme="minorHAnsi" w:cs="Benguiat Frisky ATT"/>
        </w:rPr>
      </w:pP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b/>
        </w:rPr>
        <w:t>Hebrews 11:5, 6</w:t>
      </w:r>
      <w:r w:rsidRPr="00D345CF">
        <w:rPr>
          <w:rFonts w:asciiTheme="minorHAnsi" w:hAnsiTheme="minorHAnsi" w:cs="Benguiat Frisky ATT"/>
        </w:rPr>
        <w:t xml:space="preserve">   </w:t>
      </w:r>
      <w:r>
        <w:rPr>
          <w:rFonts w:asciiTheme="minorHAnsi" w:hAnsiTheme="minorHAnsi" w:cs="Benguiat Frisky ATT"/>
        </w:rPr>
        <w:t>“</w:t>
      </w:r>
      <w:r w:rsidRPr="00D345CF">
        <w:rPr>
          <w:rFonts w:asciiTheme="minorHAnsi" w:hAnsiTheme="minorHAnsi" w:cs="Benguiat Frisky ATT"/>
        </w:rPr>
        <w:t>By faith Enoch was taken up so that he should not see death, and he was not found, because God had taken him. Now before he was taken he was commended as having pleased God. And without faith it is impossible to please him, for whoever would draw near to God must believe that he exists and that he rewards those who seek him.</w:t>
      </w:r>
      <w:r>
        <w:rPr>
          <w:rFonts w:asciiTheme="minorHAnsi" w:hAnsiTheme="minorHAnsi" w:cs="Benguiat Frisky ATT"/>
        </w:rPr>
        <w:t>”</w:t>
      </w:r>
    </w:p>
    <w:p w:rsidR="00D345CF" w:rsidRPr="00D345CF" w:rsidRDefault="00D345CF" w:rsidP="00D345CF">
      <w:pPr>
        <w:tabs>
          <w:tab w:val="left" w:pos="37"/>
        </w:tabs>
        <w:rPr>
          <w:rFonts w:asciiTheme="minorHAnsi" w:hAnsiTheme="minorHAnsi" w:cs="Benguiat Frisky ATT"/>
        </w:rPr>
      </w:pPr>
    </w:p>
    <w:p w:rsidR="00D345CF" w:rsidRPr="00D345CF" w:rsidRDefault="00D345CF" w:rsidP="00D345CF">
      <w:pPr>
        <w:tabs>
          <w:tab w:val="left" w:pos="37"/>
        </w:tabs>
        <w:spacing w:line="215" w:lineRule="auto"/>
        <w:rPr>
          <w:rFonts w:asciiTheme="minorHAnsi" w:hAnsiTheme="minorHAnsi" w:cs="Benguiat Frisky ATT"/>
        </w:rPr>
      </w:pPr>
      <w:r w:rsidRPr="00D345CF">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Our prayers fail when our faith falters almost before it begins, that is, when we don’t truly believe at all.  What is called “faith” today often is either a caricature of our own greed (“Name it and claim it” folly), in which we try to manipulate God, or else a vague acknowledgment of His existence.</w:t>
      </w:r>
    </w:p>
    <w:p w:rsidR="00D345CF" w:rsidRPr="00D345CF" w:rsidRDefault="00D345CF" w:rsidP="00D345CF">
      <w:pPr>
        <w:tabs>
          <w:tab w:val="left" w:pos="37"/>
        </w:tabs>
        <w:spacing w:line="215" w:lineRule="auto"/>
        <w:rPr>
          <w:rFonts w:asciiTheme="minorHAnsi" w:hAnsiTheme="minorHAnsi" w:cs="Benguiat Frisky ATT"/>
        </w:rPr>
      </w:pPr>
    </w:p>
    <w:p w:rsidR="00D345CF" w:rsidRPr="00D345CF" w:rsidRDefault="00D345CF" w:rsidP="00D345CF">
      <w:pPr>
        <w:tabs>
          <w:tab w:val="left" w:pos="37"/>
        </w:tabs>
        <w:spacing w:line="215" w:lineRule="auto"/>
        <w:rPr>
          <w:rFonts w:asciiTheme="minorHAnsi" w:hAnsiTheme="minorHAnsi" w:cs="Benguiat Frisky ATT"/>
        </w:rPr>
      </w:pPr>
      <w:r w:rsidRPr="00D345CF">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But these verses are like a magnifying glass to sunbeams, serving to focus all of that general brightness to one white-hot burning point that can both warm us and destroy doubt and opposition, freeing us to pray in confidence.</w:t>
      </w:r>
    </w:p>
    <w:p w:rsidR="00D345CF" w:rsidRPr="00D345CF" w:rsidRDefault="00D345CF" w:rsidP="00D345CF">
      <w:pPr>
        <w:tabs>
          <w:tab w:val="left" w:pos="37"/>
        </w:tabs>
        <w:rPr>
          <w:rFonts w:asciiTheme="minorHAnsi" w:hAnsiTheme="minorHAnsi" w:cs="Benguiat Frisky ATT"/>
        </w:rPr>
      </w:pPr>
    </w:p>
    <w:p w:rsidR="00D345CF" w:rsidRPr="00D345CF" w:rsidRDefault="00D345CF" w:rsidP="00D345CF">
      <w:pPr>
        <w:tabs>
          <w:tab w:val="left" w:pos="37"/>
        </w:tabs>
        <w:ind w:left="720" w:hanging="720"/>
        <w:rPr>
          <w:rFonts w:asciiTheme="minorHAnsi" w:hAnsiTheme="minorHAnsi" w:cs="Benguiat Frisky ATT"/>
          <w:b/>
        </w:rPr>
      </w:pPr>
      <w:r w:rsidRPr="00D345CF">
        <w:rPr>
          <w:rFonts w:asciiTheme="minorHAnsi" w:hAnsiTheme="minorHAnsi" w:cs="Benguiat Frisky ATT"/>
          <w:b/>
        </w:rPr>
        <w:t>1. Faith is the channel through which God impacts our unique circumstances.</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r>
        <w:rPr>
          <w:rFonts w:asciiTheme="minorHAnsi" w:hAnsiTheme="minorHAnsi" w:cs="Benguiat Frisky ATT"/>
        </w:rPr>
        <w:tab/>
      </w:r>
      <w:r w:rsidRPr="00D345CF">
        <w:rPr>
          <w:rFonts w:asciiTheme="minorHAnsi" w:hAnsiTheme="minorHAnsi" w:cs="Benguiat Frisky ATT"/>
        </w:rPr>
        <w:t>Enoch’s case is unique, but the point is that it happened “by faith.”  Enoch believed a promise, and his life was changed.  Each life is different, and God stands ready to intercede for ANYONE who trusts Him in his/her own situation.</w:t>
      </w:r>
    </w:p>
    <w:p w:rsidR="00D345CF" w:rsidRPr="00D345CF" w:rsidRDefault="00D345CF" w:rsidP="00D345CF">
      <w:pPr>
        <w:tabs>
          <w:tab w:val="left" w:pos="37"/>
        </w:tabs>
        <w:rPr>
          <w:rFonts w:asciiTheme="minorHAnsi" w:hAnsiTheme="minorHAnsi" w:cs="Benguiat Frisky ATT"/>
        </w:rPr>
      </w:pPr>
      <w:r>
        <w:rPr>
          <w:rFonts w:asciiTheme="minorHAnsi" w:hAnsiTheme="minorHAnsi" w:cs="Benguiat Frisky ATT"/>
        </w:rPr>
        <w:tab/>
      </w:r>
      <w:r w:rsidRPr="00D345CF">
        <w:rPr>
          <w:rFonts w:asciiTheme="minorHAnsi" w:hAnsiTheme="minorHAnsi" w:cs="Benguiat Frisky ATT"/>
        </w:rPr>
        <w:tab/>
        <w:t xml:space="preserve">Scriptures: </w:t>
      </w:r>
      <w:r>
        <w:rPr>
          <w:rFonts w:asciiTheme="minorHAnsi" w:hAnsiTheme="minorHAnsi" w:cs="Benguiat Frisky ATT"/>
        </w:rPr>
        <w:tab/>
      </w:r>
      <w:r w:rsidRPr="00D345CF">
        <w:rPr>
          <w:rFonts w:asciiTheme="minorHAnsi" w:hAnsiTheme="minorHAnsi" w:cs="Benguiat Frisky ATT"/>
        </w:rPr>
        <w:t>2 Chronicles 16:7-9; John 4:19-26</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 xml:space="preserve">Prayer prompts: </w:t>
      </w:r>
      <w:r>
        <w:rPr>
          <w:rFonts w:asciiTheme="minorHAnsi" w:hAnsiTheme="minorHAnsi" w:cs="Benguiat Frisky ATT"/>
        </w:rPr>
        <w:tab/>
      </w:r>
      <w:r w:rsidRPr="00D345CF">
        <w:rPr>
          <w:rFonts w:asciiTheme="minorHAnsi" w:hAnsiTheme="minorHAnsi" w:cs="Benguiat Frisky ATT"/>
        </w:rPr>
        <w:t>Father, we believe; help our unbelief!</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ab/>
      </w:r>
      <w:r w:rsidRPr="00D345CF">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Father, help us recall your past faithfulness in our now.</w:t>
      </w:r>
    </w:p>
    <w:p w:rsidR="00D345CF" w:rsidRPr="00D345CF" w:rsidRDefault="00D345CF" w:rsidP="00D345CF">
      <w:pPr>
        <w:tabs>
          <w:tab w:val="left" w:pos="37"/>
        </w:tabs>
        <w:rPr>
          <w:rFonts w:asciiTheme="minorHAnsi" w:hAnsiTheme="minorHAnsi" w:cs="Benguiat Frisky ATT"/>
        </w:rPr>
      </w:pPr>
    </w:p>
    <w:p w:rsidR="00D345CF" w:rsidRPr="00D345CF" w:rsidRDefault="00D345CF" w:rsidP="00D345CF">
      <w:pPr>
        <w:tabs>
          <w:tab w:val="left" w:pos="37"/>
        </w:tabs>
        <w:rPr>
          <w:rFonts w:asciiTheme="minorHAnsi" w:hAnsiTheme="minorHAnsi" w:cs="Benguiat Frisky ATT"/>
          <w:b/>
        </w:rPr>
      </w:pPr>
      <w:r w:rsidRPr="00D345CF">
        <w:rPr>
          <w:rFonts w:asciiTheme="minorHAnsi" w:hAnsiTheme="minorHAnsi" w:cs="Benguiat Frisky ATT"/>
          <w:b/>
        </w:rPr>
        <w:t>2. Faith embraces the God of the Bible revealed in Jesus.</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r>
        <w:rPr>
          <w:rFonts w:asciiTheme="minorHAnsi" w:hAnsiTheme="minorHAnsi" w:cs="Benguiat Frisky ATT"/>
        </w:rPr>
        <w:tab/>
      </w:r>
      <w:r w:rsidRPr="00D345CF">
        <w:rPr>
          <w:rFonts w:asciiTheme="minorHAnsi" w:hAnsiTheme="minorHAnsi" w:cs="Benguiat Frisky ATT"/>
        </w:rPr>
        <w:t>Our author does not mean just any god, but rather THIS God, the God of Abraham, Isaac and Jacob, the God and Father of our Lord Jesus Christ.</w:t>
      </w:r>
    </w:p>
    <w:p w:rsid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Scriptures:</w:t>
      </w:r>
      <w:r>
        <w:rPr>
          <w:rFonts w:asciiTheme="minorHAnsi" w:hAnsiTheme="minorHAnsi" w:cs="Benguiat Frisky ATT"/>
        </w:rPr>
        <w:tab/>
      </w:r>
      <w:r w:rsidRPr="00D345CF">
        <w:rPr>
          <w:rFonts w:asciiTheme="minorHAnsi" w:hAnsiTheme="minorHAnsi" w:cs="Benguiat Frisky ATT"/>
        </w:rPr>
        <w:t>Isaiah 41:21-29; 44:9-20</w:t>
      </w:r>
    </w:p>
    <w:p w:rsidR="00D345CF" w:rsidRDefault="00D345CF" w:rsidP="00D345CF">
      <w:pPr>
        <w:tabs>
          <w:tab w:val="left" w:pos="37"/>
        </w:tabs>
        <w:rPr>
          <w:rFonts w:asciiTheme="minorHAnsi" w:hAnsiTheme="minorHAnsi" w:cs="Benguiat Frisky ATT"/>
        </w:rPr>
      </w:pPr>
    </w:p>
    <w:p w:rsidR="00D345CF" w:rsidRPr="00D345CF" w:rsidRDefault="00D345CF" w:rsidP="00D345CF">
      <w:pPr>
        <w:tabs>
          <w:tab w:val="left" w:pos="37"/>
        </w:tabs>
        <w:ind w:hanging="1080"/>
        <w:rPr>
          <w:rFonts w:asciiTheme="minorHAnsi" w:hAnsiTheme="minorHAnsi" w:cs="Benguiat Frisky ATT"/>
        </w:rPr>
      </w:pPr>
      <w:r>
        <w:rPr>
          <w:rFonts w:asciiTheme="minorHAnsi" w:hAnsiTheme="minorHAnsi" w:cs="Benguiat Frisky ATT"/>
        </w:rPr>
        <w:tab/>
        <w:t xml:space="preserve"> </w:t>
      </w:r>
      <w:r>
        <w:rPr>
          <w:rFonts w:asciiTheme="minorHAnsi" w:hAnsiTheme="minorHAnsi" w:cs="Benguiat Frisky ATT"/>
        </w:rPr>
        <w:tab/>
      </w:r>
      <w:r w:rsidRPr="00D345CF">
        <w:rPr>
          <w:rFonts w:asciiTheme="minorHAnsi" w:hAnsiTheme="minorHAnsi" w:cs="Benguiat Frisky ATT"/>
        </w:rPr>
        <w:t xml:space="preserve">Prayer prompts: </w:t>
      </w:r>
      <w:r>
        <w:rPr>
          <w:rFonts w:asciiTheme="minorHAnsi" w:hAnsiTheme="minorHAnsi" w:cs="Benguiat Frisky ATT"/>
        </w:rPr>
        <w:tab/>
      </w:r>
      <w:r w:rsidRPr="00D345CF">
        <w:rPr>
          <w:rFonts w:asciiTheme="minorHAnsi" w:hAnsiTheme="minorHAnsi" w:cs="Benguiat Frisky ATT"/>
        </w:rPr>
        <w:t>Father, help us seek your approval, and yours alone.</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ab/>
      </w:r>
      <w:r w:rsidRPr="00D345CF">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 xml:space="preserve">Father, help us to love your revealed plan of redemption. </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p>
    <w:p w:rsidR="00D345CF" w:rsidRPr="00D345CF" w:rsidRDefault="00D345CF" w:rsidP="00D345CF">
      <w:pPr>
        <w:tabs>
          <w:tab w:val="left" w:pos="37"/>
        </w:tabs>
        <w:rPr>
          <w:rFonts w:asciiTheme="minorHAnsi" w:hAnsiTheme="minorHAnsi" w:cs="Benguiat Frisky ATT"/>
          <w:b/>
        </w:rPr>
      </w:pPr>
      <w:r w:rsidRPr="00D345CF">
        <w:rPr>
          <w:rFonts w:asciiTheme="minorHAnsi" w:hAnsiTheme="minorHAnsi" w:cs="Benguiat Frisky ATT"/>
          <w:b/>
        </w:rPr>
        <w:t xml:space="preserve">3. Faith embraces God’s love towards His people who believe Him. </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Believing in God in some general way is not what is meant.  Rather, we are to believe that He hears, cares, answers, responds, in essence, loves, those who come to Him and thereby show they are His.  God’s reward to us is Himself.</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r w:rsidRPr="00D345CF">
        <w:rPr>
          <w:rFonts w:asciiTheme="minorHAnsi" w:hAnsiTheme="minorHAnsi" w:cs="Benguiat Frisky ATT"/>
        </w:rPr>
        <w:tab/>
        <w:t xml:space="preserve">Scriptures: </w:t>
      </w:r>
      <w:r>
        <w:rPr>
          <w:rFonts w:asciiTheme="minorHAnsi" w:hAnsiTheme="minorHAnsi" w:cs="Benguiat Frisky ATT"/>
        </w:rPr>
        <w:tab/>
      </w:r>
      <w:r w:rsidRPr="00D345CF">
        <w:rPr>
          <w:rFonts w:asciiTheme="minorHAnsi" w:hAnsiTheme="minorHAnsi" w:cs="Benguiat Frisky ATT"/>
        </w:rPr>
        <w:t>Psalm 73; 1 John 4:14-19</w:t>
      </w:r>
    </w:p>
    <w:p w:rsidR="00D345CF" w:rsidRP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 xml:space="preserve">  </w:t>
      </w:r>
    </w:p>
    <w:p w:rsidR="00D345CF" w:rsidRPr="00D345CF" w:rsidRDefault="00D345CF" w:rsidP="00D345CF">
      <w:pPr>
        <w:tabs>
          <w:tab w:val="left" w:pos="37"/>
        </w:tabs>
        <w:rPr>
          <w:rFonts w:asciiTheme="minorHAnsi" w:hAnsiTheme="minorHAnsi" w:cs="Benguiat Frisky ATT"/>
        </w:rPr>
      </w:pPr>
      <w:r>
        <w:rPr>
          <w:rFonts w:asciiTheme="minorHAnsi" w:hAnsiTheme="minorHAnsi" w:cs="Benguiat Frisky ATT"/>
        </w:rPr>
        <w:tab/>
      </w:r>
      <w:r w:rsidRPr="00D345CF">
        <w:rPr>
          <w:rFonts w:asciiTheme="minorHAnsi" w:hAnsiTheme="minorHAnsi" w:cs="Benguiat Frisky ATT"/>
        </w:rPr>
        <w:tab/>
        <w:t xml:space="preserve">Prayer prompts: </w:t>
      </w:r>
      <w:r>
        <w:rPr>
          <w:rFonts w:asciiTheme="minorHAnsi" w:hAnsiTheme="minorHAnsi" w:cs="Benguiat Frisky ATT"/>
        </w:rPr>
        <w:tab/>
      </w:r>
      <w:r w:rsidRPr="00D345CF">
        <w:rPr>
          <w:rFonts w:asciiTheme="minorHAnsi" w:hAnsiTheme="minorHAnsi" w:cs="Benguiat Frisky ATT"/>
        </w:rPr>
        <w:t xml:space="preserve">Father, grant us the joy of pleasing you by our faith.   </w:t>
      </w:r>
    </w:p>
    <w:p w:rsidR="00D345CF" w:rsidRDefault="00D345CF" w:rsidP="00D345CF">
      <w:pPr>
        <w:tabs>
          <w:tab w:val="left" w:pos="37"/>
        </w:tabs>
        <w:rPr>
          <w:rFonts w:asciiTheme="minorHAnsi" w:hAnsiTheme="minorHAnsi" w:cs="Benguiat Frisky ATT"/>
        </w:rPr>
      </w:pPr>
      <w:r w:rsidRPr="00D345CF">
        <w:rPr>
          <w:rFonts w:asciiTheme="minorHAnsi" w:hAnsiTheme="minorHAnsi" w:cs="Benguiat Frisky ATT"/>
        </w:rPr>
        <w:tab/>
      </w:r>
      <w:r w:rsidRPr="00D345CF">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rPr>
        <w:t xml:space="preserve">Father, help us glorify you by being </w:t>
      </w:r>
      <w:r w:rsidRPr="00D345CF">
        <w:rPr>
          <w:rFonts w:asciiTheme="minorHAnsi" w:hAnsiTheme="minorHAnsi"/>
        </w:rPr>
        <w:t xml:space="preserve">satisfied in </w:t>
      </w:r>
      <w:proofErr w:type="gramStart"/>
      <w:r w:rsidRPr="00D345CF">
        <w:rPr>
          <w:rFonts w:asciiTheme="minorHAnsi" w:hAnsiTheme="minorHAnsi"/>
        </w:rPr>
        <w:t>You</w:t>
      </w:r>
      <w:proofErr w:type="gramEnd"/>
      <w:r w:rsidRPr="00D345CF">
        <w:rPr>
          <w:rFonts w:asciiTheme="minorHAnsi" w:hAnsiTheme="minorHAnsi"/>
        </w:rPr>
        <w:t>.</w:t>
      </w:r>
    </w:p>
    <w:p w:rsidR="00D345CF" w:rsidRDefault="00D345CF" w:rsidP="00D345CF">
      <w:pPr>
        <w:tabs>
          <w:tab w:val="left" w:pos="37"/>
        </w:tabs>
        <w:rPr>
          <w:rFonts w:asciiTheme="minorHAnsi" w:hAnsiTheme="minorHAnsi" w:cs="Benguiat Frisky ATT"/>
        </w:rPr>
      </w:pPr>
    </w:p>
    <w:p w:rsidR="00D345CF" w:rsidRDefault="00D345CF" w:rsidP="00D345CF">
      <w:pPr>
        <w:tabs>
          <w:tab w:val="left" w:pos="37"/>
        </w:tabs>
        <w:rPr>
          <w:rFonts w:asciiTheme="minorHAnsi" w:hAnsiTheme="minorHAnsi" w:cs="Benguiat Frisky ATT"/>
          <w:i/>
        </w:rPr>
      </w:pPr>
      <w:r>
        <w:rPr>
          <w:rFonts w:asciiTheme="minorHAnsi" w:hAnsiTheme="minorHAnsi" w:cs="Benguiat Frisky ATT"/>
        </w:rPr>
        <w:tab/>
      </w:r>
      <w:r>
        <w:rPr>
          <w:rFonts w:asciiTheme="minorHAnsi" w:hAnsiTheme="minorHAnsi" w:cs="Benguiat Frisky ATT"/>
        </w:rPr>
        <w:tab/>
      </w:r>
      <w:r w:rsidRPr="00D345CF">
        <w:rPr>
          <w:rFonts w:asciiTheme="minorHAnsi" w:hAnsiTheme="minorHAnsi" w:cs="Benguiat Frisky ATT"/>
          <w:i/>
        </w:rPr>
        <w:t>Let’s pray. . .  A Model Prayer to be Fully Satisfied in God*   Psalm 131 (ESV)</w:t>
      </w:r>
    </w:p>
    <w:p w:rsidR="00D345CF" w:rsidRPr="00D345CF" w:rsidRDefault="00D345CF" w:rsidP="00D345CF">
      <w:pPr>
        <w:tabs>
          <w:tab w:val="left" w:pos="37"/>
        </w:tabs>
        <w:rPr>
          <w:rFonts w:asciiTheme="minorHAnsi" w:hAnsiTheme="minorHAnsi" w:cs="Benguiat Frisky ATT"/>
          <w:i/>
        </w:rPr>
      </w:pPr>
    </w:p>
    <w:p w:rsidR="00D345CF" w:rsidRPr="00D345CF" w:rsidRDefault="00D345CF" w:rsidP="00D345CF">
      <w:pPr>
        <w:tabs>
          <w:tab w:val="left" w:pos="37"/>
        </w:tabs>
        <w:jc w:val="center"/>
        <w:rPr>
          <w:rFonts w:asciiTheme="minorHAnsi" w:hAnsiTheme="minorHAnsi" w:cs="Benguiat Frisky ATT"/>
          <w:b/>
        </w:rPr>
      </w:pPr>
      <w:proofErr w:type="gramStart"/>
      <w:r w:rsidRPr="00D345CF">
        <w:rPr>
          <w:rFonts w:asciiTheme="minorHAnsi" w:hAnsiTheme="minorHAnsi" w:cs="Benguiat Frisky ATT"/>
          <w:b/>
          <w:smallCaps/>
        </w:rPr>
        <w:t>A Song of Ascents.</w:t>
      </w:r>
      <w:proofErr w:type="gramEnd"/>
      <w:r w:rsidRPr="00D345CF">
        <w:rPr>
          <w:rFonts w:asciiTheme="minorHAnsi" w:hAnsiTheme="minorHAnsi" w:cs="Benguiat Frisky ATT"/>
          <w:b/>
          <w:smallCaps/>
        </w:rPr>
        <w:t xml:space="preserve"> </w:t>
      </w:r>
      <w:proofErr w:type="gramStart"/>
      <w:r w:rsidRPr="00D345CF">
        <w:rPr>
          <w:rFonts w:asciiTheme="minorHAnsi" w:hAnsiTheme="minorHAnsi" w:cs="Benguiat Frisky ATT"/>
          <w:b/>
          <w:smallCaps/>
        </w:rPr>
        <w:t>Of David.</w:t>
      </w:r>
      <w:proofErr w:type="gramEnd"/>
    </w:p>
    <w:p w:rsidR="00D345CF" w:rsidRDefault="00D345CF" w:rsidP="00D345CF">
      <w:pPr>
        <w:tabs>
          <w:tab w:val="left" w:pos="37"/>
        </w:tabs>
        <w:rPr>
          <w:rFonts w:asciiTheme="minorHAnsi" w:hAnsiTheme="minorHAnsi" w:cs="Benguiat Frisky ATT"/>
        </w:rPr>
        <w:sectPr w:rsidR="00D345CF" w:rsidSect="00D345CF">
          <w:footerReference w:type="default" r:id="rId6"/>
          <w:pgSz w:w="12240" w:h="15840" w:code="1"/>
          <w:pgMar w:top="1440" w:right="1080" w:bottom="720" w:left="1080" w:header="720" w:footer="720" w:gutter="0"/>
          <w:cols w:space="720"/>
          <w:docGrid w:linePitch="360"/>
        </w:sectPr>
      </w:pPr>
    </w:p>
    <w:p w:rsidR="00D345CF" w:rsidRPr="00D345CF" w:rsidRDefault="00D345CF" w:rsidP="00D345CF">
      <w:pPr>
        <w:tabs>
          <w:tab w:val="left" w:pos="37"/>
        </w:tabs>
        <w:ind w:right="1080"/>
        <w:jc w:val="center"/>
        <w:rPr>
          <w:rFonts w:asciiTheme="minorHAnsi" w:hAnsiTheme="minorHAnsi" w:cs="Benguiat Frisky ATT"/>
        </w:rPr>
      </w:pPr>
      <w:r w:rsidRPr="00D345CF">
        <w:rPr>
          <w:rFonts w:asciiTheme="minorHAnsi" w:hAnsiTheme="minorHAnsi" w:cs="Benguiat Frisky ATT"/>
        </w:rPr>
        <w:lastRenderedPageBreak/>
        <w:t xml:space="preserve">O </w:t>
      </w:r>
      <w:r w:rsidRPr="00D345CF">
        <w:rPr>
          <w:rFonts w:asciiTheme="minorHAnsi" w:hAnsiTheme="minorHAnsi" w:cs="Benguiat Frisky ATT"/>
          <w:smallCaps/>
        </w:rPr>
        <w:t>Lord</w:t>
      </w:r>
      <w:r w:rsidRPr="00D345CF">
        <w:rPr>
          <w:rFonts w:asciiTheme="minorHAnsi" w:hAnsiTheme="minorHAnsi" w:cs="Benguiat Frisky ATT"/>
        </w:rPr>
        <w:t>, my heart is not lifted up;</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t>my</w:t>
      </w:r>
      <w:proofErr w:type="gramEnd"/>
      <w:r w:rsidRPr="00D345CF">
        <w:rPr>
          <w:rFonts w:asciiTheme="minorHAnsi" w:hAnsiTheme="minorHAnsi" w:cs="Benguiat Frisky ATT"/>
        </w:rPr>
        <w:t xml:space="preserve"> eyes are not raised too high;</w:t>
      </w:r>
    </w:p>
    <w:p w:rsidR="00D345CF" w:rsidRPr="00D345CF" w:rsidRDefault="00D345CF" w:rsidP="00D345CF">
      <w:pPr>
        <w:tabs>
          <w:tab w:val="left" w:pos="37"/>
        </w:tabs>
        <w:ind w:right="1080"/>
        <w:jc w:val="center"/>
        <w:rPr>
          <w:rFonts w:asciiTheme="minorHAnsi" w:hAnsiTheme="minorHAnsi" w:cs="Benguiat Frisky ATT"/>
        </w:rPr>
      </w:pPr>
      <w:r w:rsidRPr="00D345CF">
        <w:rPr>
          <w:rFonts w:asciiTheme="minorHAnsi" w:hAnsiTheme="minorHAnsi" w:cs="Benguiat Frisky ATT"/>
        </w:rPr>
        <w:t>I do not occupy myself with things</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t>too</w:t>
      </w:r>
      <w:proofErr w:type="gramEnd"/>
      <w:r w:rsidRPr="00D345CF">
        <w:rPr>
          <w:rFonts w:asciiTheme="minorHAnsi" w:hAnsiTheme="minorHAnsi" w:cs="Benguiat Frisky ATT"/>
        </w:rPr>
        <w:t xml:space="preserve"> great and too marvelous for me.</w:t>
      </w:r>
    </w:p>
    <w:p w:rsidR="00D345CF" w:rsidRPr="00D345CF" w:rsidRDefault="00D345CF" w:rsidP="00D345CF">
      <w:pPr>
        <w:tabs>
          <w:tab w:val="left" w:pos="37"/>
        </w:tabs>
        <w:ind w:right="1080"/>
        <w:jc w:val="center"/>
        <w:rPr>
          <w:rFonts w:asciiTheme="minorHAnsi" w:hAnsiTheme="minorHAnsi" w:cs="Benguiat Frisky ATT"/>
        </w:rPr>
      </w:pPr>
      <w:r w:rsidRPr="00D345CF">
        <w:rPr>
          <w:rFonts w:asciiTheme="minorHAnsi" w:hAnsiTheme="minorHAnsi" w:cs="Benguiat Frisky ATT"/>
        </w:rPr>
        <w:t>But I have calmed and quieted my soul,</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lastRenderedPageBreak/>
        <w:t>like</w:t>
      </w:r>
      <w:proofErr w:type="gramEnd"/>
      <w:r w:rsidRPr="00D345CF">
        <w:rPr>
          <w:rFonts w:asciiTheme="minorHAnsi" w:hAnsiTheme="minorHAnsi" w:cs="Benguiat Frisky ATT"/>
        </w:rPr>
        <w:t xml:space="preserve"> a weaned child with its mother;</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t>like</w:t>
      </w:r>
      <w:proofErr w:type="gramEnd"/>
      <w:r w:rsidRPr="00D345CF">
        <w:rPr>
          <w:rFonts w:asciiTheme="minorHAnsi" w:hAnsiTheme="minorHAnsi" w:cs="Benguiat Frisky ATT"/>
        </w:rPr>
        <w:t xml:space="preserve"> a weaned child is my soul</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t>within</w:t>
      </w:r>
      <w:proofErr w:type="gramEnd"/>
      <w:r w:rsidRPr="00D345CF">
        <w:rPr>
          <w:rFonts w:asciiTheme="minorHAnsi" w:hAnsiTheme="minorHAnsi" w:cs="Benguiat Frisky ATT"/>
        </w:rPr>
        <w:t xml:space="preserve"> me.</w:t>
      </w:r>
    </w:p>
    <w:p w:rsidR="00D345CF" w:rsidRPr="00D345CF" w:rsidRDefault="00D345CF" w:rsidP="00D345CF">
      <w:pPr>
        <w:tabs>
          <w:tab w:val="left" w:pos="37"/>
        </w:tabs>
        <w:ind w:right="1080"/>
        <w:jc w:val="center"/>
        <w:rPr>
          <w:rFonts w:asciiTheme="minorHAnsi" w:hAnsiTheme="minorHAnsi" w:cs="Benguiat Frisky ATT"/>
        </w:rPr>
      </w:pPr>
      <w:r w:rsidRPr="00D345CF">
        <w:rPr>
          <w:rFonts w:asciiTheme="minorHAnsi" w:hAnsiTheme="minorHAnsi" w:cs="Benguiat Frisky ATT"/>
        </w:rPr>
        <w:t xml:space="preserve">O Israel, hope in the </w:t>
      </w:r>
      <w:r w:rsidRPr="00D345CF">
        <w:rPr>
          <w:rFonts w:asciiTheme="minorHAnsi" w:hAnsiTheme="minorHAnsi" w:cs="Benguiat Frisky ATT"/>
          <w:smallCaps/>
        </w:rPr>
        <w:t>Lord</w:t>
      </w:r>
    </w:p>
    <w:p w:rsidR="00D345CF" w:rsidRPr="00D345CF" w:rsidRDefault="00D345CF" w:rsidP="00D345CF">
      <w:pPr>
        <w:tabs>
          <w:tab w:val="left" w:pos="37"/>
        </w:tabs>
        <w:ind w:right="1080"/>
        <w:jc w:val="center"/>
        <w:rPr>
          <w:rFonts w:asciiTheme="minorHAnsi" w:hAnsiTheme="minorHAnsi" w:cs="Benguiat Frisky ATT"/>
        </w:rPr>
      </w:pPr>
      <w:proofErr w:type="gramStart"/>
      <w:r w:rsidRPr="00D345CF">
        <w:rPr>
          <w:rFonts w:asciiTheme="minorHAnsi" w:hAnsiTheme="minorHAnsi" w:cs="Benguiat Frisky ATT"/>
        </w:rPr>
        <w:t>from</w:t>
      </w:r>
      <w:proofErr w:type="gramEnd"/>
      <w:r w:rsidRPr="00D345CF">
        <w:rPr>
          <w:rFonts w:asciiTheme="minorHAnsi" w:hAnsiTheme="minorHAnsi" w:cs="Benguiat Frisky ATT"/>
        </w:rPr>
        <w:t xml:space="preserve"> this time forth and forevermore.</w:t>
      </w:r>
    </w:p>
    <w:p w:rsidR="00D345CF" w:rsidRDefault="00D345CF" w:rsidP="00D345CF">
      <w:pPr>
        <w:tabs>
          <w:tab w:val="left" w:pos="37"/>
        </w:tabs>
        <w:rPr>
          <w:rFonts w:asciiTheme="minorHAnsi" w:hAnsiTheme="minorHAnsi" w:cs="Benguiat Frisky ATT"/>
        </w:rPr>
        <w:sectPr w:rsidR="00D345CF" w:rsidSect="00D345CF">
          <w:type w:val="continuous"/>
          <w:pgSz w:w="12240" w:h="15840" w:code="1"/>
          <w:pgMar w:top="1440" w:right="1080" w:bottom="720" w:left="1080" w:header="720" w:footer="720" w:gutter="0"/>
          <w:cols w:num="2" w:sep="1" w:space="720"/>
          <w:docGrid w:linePitch="360"/>
        </w:sectPr>
      </w:pPr>
    </w:p>
    <w:p w:rsidR="00D345CF" w:rsidRPr="00D345CF" w:rsidRDefault="00D345CF" w:rsidP="00D345CF">
      <w:pPr>
        <w:tabs>
          <w:tab w:val="left" w:pos="37"/>
        </w:tabs>
        <w:rPr>
          <w:rFonts w:asciiTheme="minorHAnsi" w:hAnsiTheme="minorHAnsi" w:cs="Benguiat Frisky ATT"/>
        </w:rPr>
      </w:pPr>
    </w:p>
    <w:p w:rsidR="004B30AA" w:rsidRPr="00D345CF" w:rsidRDefault="00D345CF" w:rsidP="00D345CF">
      <w:pPr>
        <w:rPr>
          <w:rFonts w:asciiTheme="minorHAnsi" w:hAnsiTheme="minorHAnsi"/>
        </w:rPr>
      </w:pPr>
      <w:r w:rsidRPr="00D345CF">
        <w:rPr>
          <w:rFonts w:asciiTheme="minorHAnsi" w:hAnsiTheme="minorHAnsi" w:cs="Benguiat Frisky ATT"/>
        </w:rPr>
        <w:t xml:space="preserve"> *The image of a weaned child is particularly moving, for although the weaning process is traumatic and emotionally painful, it is also the path to maturity.  Like all true prayer, it begins with humility, ends in hope.  In between, it consciously and dependently pleads the Lord’s grace and wisdom.  We can pray like this when we believe in God’s love.</w:t>
      </w:r>
    </w:p>
    <w:sectPr w:rsidR="004B30AA" w:rsidRPr="00D345CF" w:rsidSect="00D345CF">
      <w:type w:val="continuous"/>
      <w:pgSz w:w="12240" w:h="15840" w:code="1"/>
      <w:pgMar w:top="144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EE" w:rsidRDefault="009423EE" w:rsidP="005904E5">
      <w:r>
        <w:separator/>
      </w:r>
    </w:p>
  </w:endnote>
  <w:endnote w:type="continuationSeparator" w:id="0">
    <w:p w:rsidR="009423EE" w:rsidRDefault="009423EE" w:rsidP="005904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AT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D" w:rsidRDefault="009423EE">
    <w:pP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EE" w:rsidRDefault="009423EE" w:rsidP="005904E5">
      <w:r>
        <w:separator/>
      </w:r>
    </w:p>
  </w:footnote>
  <w:footnote w:type="continuationSeparator" w:id="0">
    <w:p w:rsidR="009423EE" w:rsidRDefault="009423EE" w:rsidP="00590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345CF"/>
    <w:rsid w:val="00262495"/>
    <w:rsid w:val="00340623"/>
    <w:rsid w:val="004B30AA"/>
    <w:rsid w:val="004D245D"/>
    <w:rsid w:val="005904E5"/>
    <w:rsid w:val="00932E4A"/>
    <w:rsid w:val="009423EE"/>
    <w:rsid w:val="00943F29"/>
    <w:rsid w:val="00BE20A9"/>
    <w:rsid w:val="00D345CF"/>
    <w:rsid w:val="00DA3C76"/>
    <w:rsid w:val="00DB5DE0"/>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CF"/>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Company>Toshiba</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2016-02-15T14:51:00Z</dcterms:created>
  <dcterms:modified xsi:type="dcterms:W3CDTF">2016-02-15T14:51:00Z</dcterms:modified>
</cp:coreProperties>
</file>