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2B441" w14:textId="77777777" w:rsidR="0035286C" w:rsidRPr="00E724B3" w:rsidRDefault="00E724B3" w:rsidP="00E724B3">
      <w:pPr>
        <w:jc w:val="center"/>
        <w:rPr>
          <w:rFonts w:asciiTheme="minorHAnsi" w:hAnsiTheme="minorHAnsi"/>
          <w:b/>
          <w:sz w:val="22"/>
          <w:szCs w:val="22"/>
        </w:rPr>
      </w:pPr>
      <w:r w:rsidRPr="00E724B3">
        <w:rPr>
          <w:rFonts w:asciiTheme="minorHAnsi" w:eastAsia="Times New Roman" w:hAnsiTheme="minorHAnsi" w:cs="Times New Roman"/>
          <w:b/>
          <w:color w:val="000000"/>
          <w:sz w:val="22"/>
          <w:szCs w:val="22"/>
        </w:rPr>
        <w:t xml:space="preserve">The Book of </w:t>
      </w:r>
      <w:r w:rsidRPr="00E724B3">
        <w:rPr>
          <w:rFonts w:asciiTheme="minorHAnsi" w:eastAsia="Benguiat Bk BT" w:hAnsiTheme="minorHAnsi" w:cs="Benguiat Bk BT"/>
          <w:b/>
          <w:color w:val="000000"/>
          <w:sz w:val="22"/>
          <w:szCs w:val="22"/>
        </w:rPr>
        <w:t>Romans</w:t>
      </w:r>
      <w:bookmarkStart w:id="0" w:name="_GoBack"/>
      <w:bookmarkEnd w:id="0"/>
    </w:p>
    <w:p w14:paraId="70A9E13A" w14:textId="77777777" w:rsidR="0035286C" w:rsidRPr="00E724B3" w:rsidRDefault="00E724B3" w:rsidP="00E724B3">
      <w:pPr>
        <w:jc w:val="center"/>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Part One:</w:t>
      </w:r>
    </w:p>
    <w:p w14:paraId="40325014" w14:textId="77777777" w:rsidR="0035286C" w:rsidRPr="00E724B3" w:rsidRDefault="00E724B3" w:rsidP="00E724B3">
      <w:pPr>
        <w:jc w:val="center"/>
        <w:rPr>
          <w:rFonts w:asciiTheme="minorHAnsi" w:hAnsiTheme="minorHAnsi"/>
          <w:sz w:val="22"/>
          <w:szCs w:val="22"/>
        </w:rPr>
      </w:pPr>
      <w:r w:rsidRPr="00E724B3">
        <w:rPr>
          <w:rFonts w:asciiTheme="minorHAnsi" w:eastAsia="Benguiat Bk BT" w:hAnsiTheme="minorHAnsi" w:cs="Benguiat Bk BT"/>
          <w:color w:val="000000"/>
          <w:sz w:val="22"/>
          <w:szCs w:val="22"/>
        </w:rPr>
        <w:t>God’s righteousness is revealed in His just wrath</w:t>
      </w:r>
      <w:r>
        <w:rPr>
          <w:rFonts w:asciiTheme="minorHAnsi" w:eastAsia="Benguiat Bk BT" w:hAnsiTheme="minorHAnsi" w:cs="Benguiat Bk BT"/>
          <w:color w:val="000000"/>
          <w:sz w:val="22"/>
          <w:szCs w:val="22"/>
        </w:rPr>
        <w:t xml:space="preserve"> </w:t>
      </w:r>
      <w:r w:rsidRPr="00E724B3">
        <w:rPr>
          <w:rFonts w:asciiTheme="minorHAnsi" w:eastAsia="Benguiat Bk BT" w:hAnsiTheme="minorHAnsi" w:cs="Benguiat Bk BT"/>
          <w:color w:val="000000"/>
          <w:sz w:val="22"/>
          <w:szCs w:val="22"/>
        </w:rPr>
        <w:t>against mankind’s sin.</w:t>
      </w:r>
      <w:r w:rsidRPr="00E724B3">
        <w:rPr>
          <w:rFonts w:asciiTheme="minorHAnsi" w:eastAsia="Benguiat Bk BT" w:hAnsiTheme="minorHAnsi" w:cs="Benguiat Bk BT"/>
          <w:color w:val="000000"/>
          <w:sz w:val="22"/>
          <w:szCs w:val="22"/>
        </w:rPr>
        <w:t xml:space="preserve"> </w:t>
      </w:r>
      <w:r w:rsidRPr="00E724B3">
        <w:rPr>
          <w:rFonts w:asciiTheme="minorHAnsi" w:eastAsia="Benguiat Bk BT" w:hAnsiTheme="minorHAnsi" w:cs="Benguiat Bk BT"/>
          <w:color w:val="000000"/>
          <w:sz w:val="22"/>
          <w:szCs w:val="22"/>
        </w:rPr>
        <w:t>(1:18–3:20)</w:t>
      </w:r>
    </w:p>
    <w:p w14:paraId="6536D938" w14:textId="77777777" w:rsidR="0035286C" w:rsidRPr="00E724B3" w:rsidRDefault="0035286C" w:rsidP="00E724B3">
      <w:pPr>
        <w:jc w:val="center"/>
        <w:rPr>
          <w:rFonts w:asciiTheme="minorHAnsi" w:eastAsia="Benguiat Bk BT" w:hAnsiTheme="minorHAnsi" w:cs="Benguiat Bk BT"/>
          <w:color w:val="000000"/>
          <w:sz w:val="22"/>
          <w:szCs w:val="22"/>
        </w:rPr>
      </w:pPr>
    </w:p>
    <w:p w14:paraId="04381DE7" w14:textId="77777777" w:rsidR="0035286C" w:rsidRPr="00E724B3" w:rsidRDefault="00E724B3" w:rsidP="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724B3">
        <w:rPr>
          <w:rFonts w:asciiTheme="minorHAnsi" w:eastAsia="Benguiat Bk BT" w:hAnsiTheme="minorHAnsi" w:cs="Benguiat Bk BT"/>
          <w:b/>
          <w:bCs/>
          <w:i/>
          <w:iCs/>
          <w:color w:val="000000"/>
          <w:sz w:val="22"/>
          <w:szCs w:val="22"/>
        </w:rPr>
        <w:t>Why would God be angry?</w:t>
      </w:r>
    </w:p>
    <w:p w14:paraId="77DFD140" w14:textId="77777777" w:rsidR="0035286C" w:rsidRPr="00E724B3" w:rsidRDefault="00E724B3" w:rsidP="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724B3">
        <w:rPr>
          <w:rFonts w:asciiTheme="minorHAnsi" w:eastAsia="Benguiat Bk BT" w:hAnsiTheme="minorHAnsi" w:cs="Benguiat Bk BT"/>
          <w:b/>
          <w:bCs/>
          <w:i/>
          <w:iCs/>
          <w:color w:val="000000"/>
          <w:sz w:val="22"/>
          <w:szCs w:val="22"/>
        </w:rPr>
        <w:t>Romans 1:18-23</w:t>
      </w:r>
    </w:p>
    <w:p w14:paraId="606B7624" w14:textId="77777777" w:rsidR="0035286C" w:rsidRPr="00E724B3" w:rsidRDefault="0035286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15A02084" w14:textId="77777777" w:rsidR="0035286C" w:rsidRPr="00E724B3" w:rsidRDefault="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724B3">
        <w:rPr>
          <w:rFonts w:asciiTheme="minorHAnsi" w:eastAsia="Benguiat Bk BT" w:hAnsiTheme="minorHAnsi" w:cs="Benguiat Bk BT"/>
          <w:color w:val="000000"/>
          <w:sz w:val="22"/>
          <w:szCs w:val="22"/>
        </w:rPr>
        <w:t>What is God’s wrath?  For one thing, it is unlike our own, which, in our fallen</w:t>
      </w:r>
      <w:r>
        <w:rPr>
          <w:rFonts w:asciiTheme="minorHAnsi" w:eastAsia="Benguiat Bk BT" w:hAnsiTheme="minorHAnsi" w:cs="Benguiat Bk BT"/>
          <w:color w:val="000000"/>
          <w:sz w:val="22"/>
          <w:szCs w:val="22"/>
        </w:rPr>
        <w:t>-</w:t>
      </w:r>
      <w:r w:rsidRPr="00E724B3">
        <w:rPr>
          <w:rFonts w:asciiTheme="minorHAnsi" w:eastAsia="Benguiat Bk BT" w:hAnsiTheme="minorHAnsi" w:cs="Benguiat Bk BT"/>
          <w:color w:val="000000"/>
          <w:sz w:val="22"/>
          <w:szCs w:val="22"/>
        </w:rPr>
        <w:t xml:space="preserve">ness often is either a symptom of pride or a cover for our foolishness. In fact, while our anger has nothing to do with God’s righteousness (James 1:20), </w:t>
      </w:r>
      <w:r w:rsidRPr="00E724B3">
        <w:rPr>
          <w:rFonts w:asciiTheme="minorHAnsi" w:eastAsia="Benguiat Bk BT" w:hAnsiTheme="minorHAnsi" w:cs="Benguiat Bk BT"/>
          <w:color w:val="000000"/>
          <w:sz w:val="22"/>
          <w:szCs w:val="22"/>
          <w:u w:val="single"/>
        </w:rPr>
        <w:t>His</w:t>
      </w:r>
      <w:r w:rsidRPr="00E724B3">
        <w:rPr>
          <w:rFonts w:asciiTheme="minorHAnsi" w:eastAsia="Benguiat Bk BT" w:hAnsiTheme="minorHAnsi" w:cs="Benguiat Bk BT"/>
          <w:color w:val="000000"/>
          <w:sz w:val="22"/>
          <w:szCs w:val="22"/>
        </w:rPr>
        <w:t xml:space="preserve"> wrath comes directl</w:t>
      </w:r>
      <w:r w:rsidRPr="00E724B3">
        <w:rPr>
          <w:rFonts w:asciiTheme="minorHAnsi" w:eastAsia="Benguiat Bk BT" w:hAnsiTheme="minorHAnsi" w:cs="Benguiat Bk BT"/>
          <w:color w:val="000000"/>
          <w:sz w:val="22"/>
          <w:szCs w:val="22"/>
        </w:rPr>
        <w:t xml:space="preserve">y from it.  </w:t>
      </w:r>
    </w:p>
    <w:p w14:paraId="3B0C2ED6" w14:textId="77777777" w:rsidR="0035286C" w:rsidRPr="00E724B3" w:rsidRDefault="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 xml:space="preserve">Paul explains that the foundation of man’s separation from God is his idolatry, our dogged persistence to worship anything or anyone other than the God who made us. Why is that so bad? </w:t>
      </w:r>
    </w:p>
    <w:p w14:paraId="5D6D9B23" w14:textId="77777777" w:rsidR="0035286C" w:rsidRPr="00E724B3" w:rsidRDefault="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We were created to rule the world. Instead, our arrogance</w:t>
      </w:r>
      <w:r w:rsidRPr="00E724B3">
        <w:rPr>
          <w:rFonts w:asciiTheme="minorHAnsi" w:eastAsia="Benguiat Bk BT" w:hAnsiTheme="minorHAnsi" w:cs="Benguiat Bk BT"/>
          <w:color w:val="000000"/>
          <w:sz w:val="22"/>
          <w:szCs w:val="22"/>
        </w:rPr>
        <w:t xml:space="preserve"> has ruined it. God’s holiness must burn against such injustice and waste, as well as the lies with which it began. We have betrayed our origins as </w:t>
      </w:r>
      <w:r w:rsidRPr="00E724B3">
        <w:rPr>
          <w:rFonts w:asciiTheme="minorHAnsi" w:eastAsia="Benguiat Bk BT" w:hAnsiTheme="minorHAnsi" w:cs="Benguiat Bk BT"/>
          <w:color w:val="000000"/>
          <w:sz w:val="22"/>
          <w:szCs w:val="22"/>
        </w:rPr>
        <w:t>made in God’s image, and now worship our fellow-creatures, and, of course, ourselves. And it all began when</w:t>
      </w:r>
      <w:r w:rsidRPr="00E724B3">
        <w:rPr>
          <w:rFonts w:asciiTheme="minorHAnsi" w:eastAsia="Benguiat Bk BT" w:hAnsiTheme="minorHAnsi" w:cs="Benguiat Bk BT"/>
          <w:color w:val="000000"/>
          <w:sz w:val="22"/>
          <w:szCs w:val="22"/>
        </w:rPr>
        <w:t xml:space="preserve"> we rejected God, His love, and truth, attempting to be independent of our Creator in His Creation. </w:t>
      </w:r>
    </w:p>
    <w:p w14:paraId="50E56DEC" w14:textId="77777777" w:rsidR="0035286C" w:rsidRPr="00E724B3" w:rsidRDefault="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 xml:space="preserve">This is the very dark backdrop against which the glory of the Cross shines so brightly, the “bad news” which makes the Good News all the more glorious. It </w:t>
      </w:r>
      <w:r w:rsidRPr="00E724B3">
        <w:rPr>
          <w:rFonts w:asciiTheme="minorHAnsi" w:eastAsia="Benguiat Bk BT" w:hAnsiTheme="minorHAnsi" w:cs="Benguiat Bk BT"/>
          <w:color w:val="000000"/>
          <w:sz w:val="22"/>
          <w:szCs w:val="22"/>
        </w:rPr>
        <w:t xml:space="preserve">is man’s depravity, not his “self-worth” which is the measure of the work of Christ and the motive for eternal worship. </w:t>
      </w:r>
    </w:p>
    <w:p w14:paraId="0CB6D945" w14:textId="77777777" w:rsidR="0035286C" w:rsidRPr="00E724B3" w:rsidRDefault="0035286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DB9DA12" w14:textId="77777777" w:rsidR="0035286C" w:rsidRPr="00E724B3" w:rsidRDefault="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E724B3">
        <w:rPr>
          <w:rFonts w:asciiTheme="minorHAnsi" w:eastAsia="Benguiat Bk BT" w:hAnsiTheme="minorHAnsi" w:cs="Benguiat Bk BT"/>
          <w:b/>
          <w:bCs/>
          <w:i/>
          <w:iCs/>
          <w:color w:val="000000"/>
          <w:sz w:val="22"/>
          <w:szCs w:val="22"/>
        </w:rPr>
        <w:t>The gospel reveals God’s wrath against sin. v. 18</w:t>
      </w:r>
    </w:p>
    <w:p w14:paraId="3DEFD29C" w14:textId="77777777" w:rsidR="0035286C" w:rsidRPr="00E724B3" w:rsidRDefault="0035286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i/>
          <w:iCs/>
          <w:color w:val="000000"/>
          <w:sz w:val="22"/>
          <w:szCs w:val="22"/>
        </w:rPr>
      </w:pPr>
    </w:p>
    <w:p w14:paraId="346F7DFE" w14:textId="77777777" w:rsidR="00E724B3" w:rsidRDefault="00E724B3" w:rsidP="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Instead of fire and brimstone, Paul has pointed to the Cross to show how God deals with sin.  God must be angry with sin, or else He is not holy.  Mankind has rejected God by sup</w:t>
      </w:r>
      <w:r w:rsidRPr="00E724B3">
        <w:rPr>
          <w:rFonts w:asciiTheme="minorHAnsi" w:eastAsia="Benguiat Bk BT" w:hAnsiTheme="minorHAnsi" w:cs="Benguiat Bk BT"/>
          <w:color w:val="000000"/>
          <w:sz w:val="22"/>
          <w:szCs w:val="22"/>
        </w:rPr>
        <w:t>pressing, or hi</w:t>
      </w:r>
      <w:r w:rsidRPr="00E724B3">
        <w:rPr>
          <w:rFonts w:asciiTheme="minorHAnsi" w:eastAsia="Benguiat Bk BT" w:hAnsiTheme="minorHAnsi" w:cs="Benguiat Bk BT"/>
          <w:color w:val="000000"/>
          <w:sz w:val="22"/>
          <w:szCs w:val="22"/>
        </w:rPr>
        <w:t>ndering, or ignoring the truth of God, both that He exists and that His attributes are clearly demonstrated. The history of the world reveals one long, ongoing story of opposing God.  Psalm 2.  The death of God’s Son shows the seriousness of sin and the we</w:t>
      </w:r>
      <w:r w:rsidRPr="00E724B3">
        <w:rPr>
          <w:rFonts w:asciiTheme="minorHAnsi" w:eastAsia="Benguiat Bk BT" w:hAnsiTheme="minorHAnsi" w:cs="Benguiat Bk BT"/>
          <w:color w:val="000000"/>
          <w:sz w:val="22"/>
          <w:szCs w:val="22"/>
        </w:rPr>
        <w:t>ight of God’s righteous anger.  Isaiah 53:10-12</w:t>
      </w:r>
    </w:p>
    <w:p w14:paraId="34415284" w14:textId="77777777" w:rsidR="0035286C" w:rsidRPr="00E724B3" w:rsidRDefault="00E724B3" w:rsidP="00E724B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ab/>
      </w:r>
    </w:p>
    <w:p w14:paraId="4907523E" w14:textId="77777777" w:rsidR="0035286C" w:rsidRPr="00E724B3" w:rsidRDefault="00E724B3">
      <w:pPr>
        <w:tabs>
          <w:tab w:val="left" w:pos="0"/>
          <w:tab w:val="left" w:pos="936"/>
          <w:tab w:val="left" w:pos="1296"/>
          <w:tab w:val="left" w:pos="2376"/>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b/>
          <w:bCs/>
          <w:i/>
          <w:iCs/>
          <w:color w:val="000000"/>
          <w:sz w:val="22"/>
          <w:szCs w:val="22"/>
        </w:rPr>
      </w:pPr>
      <w:r w:rsidRPr="00E724B3">
        <w:rPr>
          <w:rFonts w:asciiTheme="minorHAnsi" w:eastAsia="Benguiat Bk BT" w:hAnsiTheme="minorHAnsi" w:cs="Benguiat Bk BT"/>
          <w:b/>
          <w:bCs/>
          <w:i/>
          <w:iCs/>
          <w:color w:val="000000"/>
          <w:sz w:val="22"/>
          <w:szCs w:val="22"/>
        </w:rPr>
        <w:t>God’s wrath is just because He has revealed Himself in Creation.  vv. 19, 20</w:t>
      </w:r>
    </w:p>
    <w:p w14:paraId="38EAE885" w14:textId="77777777" w:rsidR="0035286C" w:rsidRPr="00E724B3" w:rsidRDefault="00E724B3">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 xml:space="preserve">  </w:t>
      </w:r>
    </w:p>
    <w:p w14:paraId="26E7018C" w14:textId="77777777" w:rsidR="0035286C" w:rsidRPr="00E724B3" w:rsidRDefault="00E724B3">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Even if Jesus had never come, and even if the Bible had never been written, we still would be accountable to the God of Creati</w:t>
      </w:r>
      <w:r w:rsidRPr="00E724B3">
        <w:rPr>
          <w:rFonts w:asciiTheme="minorHAnsi" w:eastAsia="Benguiat Bk BT" w:hAnsiTheme="minorHAnsi" w:cs="Benguiat Bk BT"/>
          <w:color w:val="000000"/>
          <w:sz w:val="22"/>
          <w:szCs w:val="22"/>
        </w:rPr>
        <w:t>on. Attempts to explain the cosmos as existing eternally or else “just happening” fall short, and will not excuse anyone on the last day.  Everyone knows there is a God.  Everyone.  No amount of wishful thinking or philosophical-scientific musing can erase</w:t>
      </w:r>
      <w:r w:rsidRPr="00E724B3">
        <w:rPr>
          <w:rFonts w:asciiTheme="minorHAnsi" w:eastAsia="Benguiat Bk BT" w:hAnsiTheme="minorHAnsi" w:cs="Benguiat Bk BT"/>
          <w:color w:val="000000"/>
          <w:sz w:val="22"/>
          <w:szCs w:val="22"/>
        </w:rPr>
        <w:t xml:space="preserve"> God-knowledge from man’s consciousness or conscience.  Psalm 19:1-4; 97:6, 7</w:t>
      </w:r>
    </w:p>
    <w:p w14:paraId="0733196D" w14:textId="77777777" w:rsidR="0035286C" w:rsidRPr="00E724B3" w:rsidRDefault="0035286C">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E631B9A" w14:textId="77777777" w:rsidR="0035286C" w:rsidRPr="00E724B3" w:rsidRDefault="00E724B3">
      <w:pPr>
        <w:tabs>
          <w:tab w:val="left" w:pos="0"/>
          <w:tab w:val="left" w:pos="936"/>
          <w:tab w:val="left" w:pos="1296"/>
          <w:tab w:val="left" w:pos="2376"/>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b/>
          <w:bCs/>
          <w:i/>
          <w:iCs/>
          <w:color w:val="000000"/>
          <w:sz w:val="22"/>
          <w:szCs w:val="22"/>
        </w:rPr>
      </w:pPr>
      <w:r w:rsidRPr="00E724B3">
        <w:rPr>
          <w:rFonts w:asciiTheme="minorHAnsi" w:eastAsia="Benguiat Bk BT" w:hAnsiTheme="minorHAnsi" w:cs="Benguiat Bk BT"/>
          <w:b/>
          <w:bCs/>
          <w:i/>
          <w:iCs/>
          <w:color w:val="000000"/>
          <w:sz w:val="22"/>
          <w:szCs w:val="22"/>
        </w:rPr>
        <w:t xml:space="preserve">God’s wrath is intensified because man has rejected Him in order to worship idols.  vv. 21-23 </w:t>
      </w:r>
    </w:p>
    <w:p w14:paraId="4B26B4D7" w14:textId="77777777" w:rsidR="0035286C" w:rsidRPr="00E724B3" w:rsidRDefault="0035286C">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p>
    <w:p w14:paraId="26F48A67" w14:textId="77777777" w:rsidR="0035286C" w:rsidRPr="00E724B3" w:rsidRDefault="00E724B3">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 xml:space="preserve">Paul explains that the choice not to worship God was not only made by the first </w:t>
      </w:r>
      <w:r w:rsidRPr="00E724B3">
        <w:rPr>
          <w:rFonts w:asciiTheme="minorHAnsi" w:eastAsia="Benguiat Bk BT" w:hAnsiTheme="minorHAnsi" w:cs="Benguiat Bk BT"/>
          <w:color w:val="000000"/>
          <w:sz w:val="22"/>
          <w:szCs w:val="22"/>
        </w:rPr>
        <w:t>humans, but has been repeated throughout man’s history in a series of downward progressions. . .</w:t>
      </w:r>
    </w:p>
    <w:p w14:paraId="0E6E5349" w14:textId="77777777" w:rsidR="0035286C" w:rsidRPr="00E724B3" w:rsidRDefault="0035286C">
      <w:pPr>
        <w:tabs>
          <w:tab w:val="left" w:pos="0"/>
          <w:tab w:val="left" w:pos="50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97DBE09"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50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Ignoring God leads to dishonoring Him.</w:t>
      </w:r>
    </w:p>
    <w:p w14:paraId="27F020AF"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86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Dishonoring God leads to ingratitude.</w:t>
      </w:r>
    </w:p>
    <w:p w14:paraId="4222A301"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122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Ingratitude leads to hollow musings about life.</w:t>
      </w:r>
    </w:p>
    <w:p w14:paraId="45D43781"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158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 xml:space="preserve">Hollow musings lead to hearts </w:t>
      </w:r>
      <w:r w:rsidRPr="00E724B3">
        <w:rPr>
          <w:rFonts w:asciiTheme="minorHAnsi" w:eastAsia="Benguiat Bk BT" w:hAnsiTheme="minorHAnsi" w:cs="Benguiat Bk BT"/>
          <w:color w:val="000000"/>
          <w:sz w:val="22"/>
          <w:szCs w:val="22"/>
        </w:rPr>
        <w:t>devoid of light.</w:t>
      </w:r>
    </w:p>
    <w:p w14:paraId="7962170B"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185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Darkened hearts produce pride-filled folly.</w:t>
      </w:r>
    </w:p>
    <w:p w14:paraId="431AF044"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2214"/>
        <w:rPr>
          <w:rFonts w:asciiTheme="minorHAnsi" w:eastAsia="Benguiat Bk BT" w:hAnsiTheme="minorHAnsi" w:cs="Benguiat Bk BT"/>
          <w:color w:val="000000"/>
          <w:sz w:val="22"/>
          <w:szCs w:val="22"/>
        </w:rPr>
      </w:pPr>
      <w:r w:rsidRPr="00E724B3">
        <w:rPr>
          <w:rFonts w:asciiTheme="minorHAnsi" w:eastAsia="Benguiat Bk BT" w:hAnsiTheme="minorHAnsi" w:cs="Benguiat Bk BT"/>
          <w:color w:val="000000"/>
          <w:sz w:val="22"/>
          <w:szCs w:val="22"/>
        </w:rPr>
        <w:t>Prideful folly leads us to worship anything but God.</w:t>
      </w:r>
    </w:p>
    <w:p w14:paraId="7B803080" w14:textId="77777777" w:rsidR="00E724B3"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ind w:firstLine="1584"/>
        <w:rPr>
          <w:rFonts w:asciiTheme="minorHAnsi" w:eastAsia="Benguiat Bk BT" w:hAnsiTheme="minorHAnsi" w:cs="Benguiat Bk BT"/>
          <w:color w:val="000000"/>
          <w:sz w:val="22"/>
          <w:szCs w:val="22"/>
        </w:rPr>
      </w:pPr>
    </w:p>
    <w:p w14:paraId="7FD1897E" w14:textId="77777777" w:rsidR="0035286C" w:rsidRPr="00E724B3" w:rsidRDefault="00E724B3">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t>
      </w:r>
    </w:p>
    <w:p w14:paraId="2494B5AA" w14:textId="77777777" w:rsidR="0035286C" w:rsidRPr="00E724B3" w:rsidRDefault="0035286C">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809FD37" w14:textId="77777777" w:rsidR="0035286C" w:rsidRPr="00E724B3" w:rsidRDefault="00E724B3">
      <w:pPr>
        <w:tabs>
          <w:tab w:val="left" w:pos="0"/>
          <w:tab w:val="left" w:pos="360"/>
          <w:tab w:val="left" w:pos="720"/>
          <w:tab w:val="left" w:pos="1080"/>
          <w:tab w:val="left" w:pos="1350"/>
          <w:tab w:val="left" w:pos="1710"/>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color w:val="000000"/>
          <w:sz w:val="22"/>
          <w:szCs w:val="22"/>
        </w:rPr>
      </w:pP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Sin: Fruit and Root. We normally judge sin by its fruit: internal turmoil and external dysfunctio</w:t>
      </w:r>
      <w:r w:rsidRPr="00E724B3">
        <w:rPr>
          <w:rFonts w:asciiTheme="minorHAnsi" w:eastAsia="Benguiat Bk BT" w:hAnsiTheme="minorHAnsi" w:cs="Benguiat Bk BT"/>
          <w:color w:val="000000"/>
          <w:sz w:val="22"/>
          <w:szCs w:val="22"/>
        </w:rPr>
        <w:t>n--for example, guilt / alcoholism, anger / murder, greed / debt.  But Paul says sin’s root is more basic than its fruit, since all of the sins listed in vv. 24-32 originate in a refusal to know and love God.  Rather than ask why we act as we should not, w</w:t>
      </w:r>
      <w:r w:rsidRPr="00E724B3">
        <w:rPr>
          <w:rFonts w:asciiTheme="minorHAnsi" w:eastAsia="Benguiat Bk BT" w:hAnsiTheme="minorHAnsi" w:cs="Benguiat Bk BT"/>
          <w:color w:val="000000"/>
          <w:sz w:val="22"/>
          <w:szCs w:val="22"/>
        </w:rPr>
        <w:t>e ought to ask why we don’t love God as we should. Jeremiah 2:1-13; Malachi 1:6-8</w:t>
      </w:r>
    </w:p>
    <w:p w14:paraId="32442B9B" w14:textId="77777777" w:rsidR="0035286C" w:rsidRPr="00E724B3" w:rsidRDefault="0035286C">
      <w:pPr>
        <w:tabs>
          <w:tab w:val="left" w:pos="0"/>
          <w:tab w:val="left" w:pos="504"/>
          <w:tab w:val="left" w:pos="864"/>
          <w:tab w:val="left" w:pos="1224"/>
          <w:tab w:val="left" w:pos="1584"/>
          <w:tab w:val="left" w:pos="1854"/>
          <w:tab w:val="left" w:pos="2214"/>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C49A043" w14:textId="77777777" w:rsidR="0035286C" w:rsidRPr="00E724B3" w:rsidRDefault="00E724B3">
      <w:pPr>
        <w:tabs>
          <w:tab w:val="left" w:pos="0"/>
          <w:tab w:val="left" w:pos="360"/>
          <w:tab w:val="left" w:pos="720"/>
          <w:tab w:val="left" w:pos="1080"/>
          <w:tab w:val="left" w:pos="1350"/>
          <w:tab w:val="left" w:pos="1710"/>
          <w:tab w:val="left" w:pos="3096"/>
          <w:tab w:val="left" w:pos="3816"/>
          <w:tab w:val="left" w:pos="4536"/>
          <w:tab w:val="left" w:pos="5256"/>
          <w:tab w:val="left" w:pos="5976"/>
          <w:tab w:val="left" w:pos="6696"/>
          <w:tab w:val="left" w:pos="7416"/>
          <w:tab w:val="left" w:pos="8135"/>
        </w:tabs>
        <w:ind w:left="504" w:hanging="504"/>
        <w:rPr>
          <w:rFonts w:asciiTheme="minorHAnsi" w:eastAsia="Benguiat Bk BT" w:hAnsiTheme="minorHAnsi" w:cs="Benguiat Bk BT"/>
          <w:color w:val="000000"/>
          <w:sz w:val="22"/>
          <w:szCs w:val="22"/>
        </w:rPr>
      </w:pPr>
      <w:r w:rsidRPr="00E724B3">
        <w:rPr>
          <w:rFonts w:ascii="Segoe UI Symbol" w:eastAsia="Benguiat Bk BT" w:hAnsi="Segoe UI Symbol" w:cs="Segoe UI Symbol"/>
          <w:color w:val="000000"/>
          <w:sz w:val="22"/>
          <w:szCs w:val="22"/>
        </w:rPr>
        <w:t>✔</w:t>
      </w:r>
      <w:r w:rsidRPr="00E724B3">
        <w:rPr>
          <w:rFonts w:asciiTheme="minorHAnsi" w:eastAsia="Benguiat Bk BT" w:hAnsiTheme="minorHAnsi" w:cs="Benguiat Bk BT"/>
          <w:color w:val="000000"/>
          <w:sz w:val="22"/>
          <w:szCs w:val="22"/>
        </w:rPr>
        <w:t xml:space="preserve"> Why is God not a narcissist when He commands we worship Him? God’s demand that we love Him above all else is evidence of His righteousness, for He is the highest and </w:t>
      </w:r>
      <w:r w:rsidRPr="00E724B3">
        <w:rPr>
          <w:rFonts w:asciiTheme="minorHAnsi" w:eastAsia="Benguiat Bk BT" w:hAnsiTheme="minorHAnsi" w:cs="Benguiat Bk BT"/>
          <w:color w:val="000000"/>
          <w:sz w:val="22"/>
          <w:szCs w:val="22"/>
        </w:rPr>
        <w:t>greatest of all good. Were He to point us to lesser loves, He would not be righteous. As He is righteous, the greatest news possible is that loving Him sup</w:t>
      </w:r>
      <w:r>
        <w:rPr>
          <w:rFonts w:asciiTheme="minorHAnsi" w:eastAsia="Benguiat Bk BT" w:hAnsiTheme="minorHAnsi" w:cs="Benguiat Bk BT"/>
          <w:color w:val="000000"/>
          <w:sz w:val="22"/>
          <w:szCs w:val="22"/>
        </w:rPr>
        <w:t>remely is true enlightened self-</w:t>
      </w:r>
      <w:r w:rsidRPr="00E724B3">
        <w:rPr>
          <w:rFonts w:asciiTheme="minorHAnsi" w:eastAsia="Benguiat Bk BT" w:hAnsiTheme="minorHAnsi" w:cs="Benguiat Bk BT"/>
          <w:color w:val="000000"/>
          <w:sz w:val="22"/>
          <w:szCs w:val="22"/>
        </w:rPr>
        <w:t>interest, and the proper foundation for all other loves.  Mark 12:28-</w:t>
      </w:r>
      <w:r w:rsidRPr="00E724B3">
        <w:rPr>
          <w:rFonts w:asciiTheme="minorHAnsi" w:eastAsia="Benguiat Bk BT" w:hAnsiTheme="minorHAnsi" w:cs="Benguiat Bk BT"/>
          <w:color w:val="000000"/>
          <w:sz w:val="22"/>
          <w:szCs w:val="22"/>
        </w:rPr>
        <w:t>34</w:t>
      </w:r>
    </w:p>
    <w:sectPr w:rsidR="0035286C" w:rsidRPr="00E724B3" w:rsidSect="00E724B3">
      <w:pgSz w:w="12240" w:h="15840" w:code="1"/>
      <w:pgMar w:top="900" w:right="1080" w:bottom="99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635AC" w14:textId="77777777" w:rsidR="00000000" w:rsidRDefault="00E724B3">
      <w:r>
        <w:separator/>
      </w:r>
    </w:p>
  </w:endnote>
  <w:endnote w:type="continuationSeparator" w:id="0">
    <w:p w14:paraId="3F74B32F" w14:textId="77777777" w:rsidR="00000000" w:rsidRDefault="00E7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846C4" w14:textId="77777777" w:rsidR="00000000" w:rsidRDefault="00E724B3">
      <w:r>
        <w:separator/>
      </w:r>
    </w:p>
  </w:footnote>
  <w:footnote w:type="continuationSeparator" w:id="0">
    <w:p w14:paraId="49A33A94" w14:textId="77777777" w:rsidR="00000000" w:rsidRDefault="00E72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6C"/>
    <w:rsid w:val="0035286C"/>
    <w:rsid w:val="00E7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CF4A"/>
  <w15:docId w15:val="{85277E18-66A8-453F-B4D8-B6E1BB7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2016-02-01T15:05:00Z</dcterms:created>
  <dcterms:modified xsi:type="dcterms:W3CDTF">2016-02-01T15:05:00Z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