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7A8" w:rsidRPr="00BF1F7F" w:rsidRDefault="00A3528D" w:rsidP="00BF1F7F">
      <w:pPr>
        <w:jc w:val="center"/>
        <w:rPr>
          <w:rFonts w:asciiTheme="minorHAnsi" w:hAnsiTheme="minorHAnsi"/>
          <w:b/>
          <w:sz w:val="22"/>
          <w:szCs w:val="22"/>
        </w:rPr>
      </w:pPr>
      <w:r w:rsidRPr="00BF1F7F">
        <w:rPr>
          <w:rFonts w:asciiTheme="minorHAnsi" w:eastAsia="Times New Roman" w:hAnsiTheme="minorHAnsi" w:cs="Times New Roman"/>
          <w:b/>
          <w:color w:val="000000"/>
          <w:sz w:val="22"/>
          <w:szCs w:val="22"/>
        </w:rPr>
        <w:t xml:space="preserve">The Book of </w:t>
      </w:r>
      <w:r w:rsidRPr="00BF1F7F">
        <w:rPr>
          <w:rFonts w:asciiTheme="minorHAnsi" w:eastAsia="Benguiat Bk BT" w:hAnsiTheme="minorHAnsi" w:cs="Benguiat Bk BT"/>
          <w:b/>
          <w:color w:val="000000"/>
          <w:sz w:val="22"/>
          <w:szCs w:val="22"/>
        </w:rPr>
        <w:t>Romans</w:t>
      </w:r>
    </w:p>
    <w:p w:rsidR="008907A8" w:rsidRPr="00BF1F7F" w:rsidRDefault="008907A8">
      <w:pPr>
        <w:jc w:val="center"/>
        <w:rPr>
          <w:rFonts w:asciiTheme="minorHAnsi" w:eastAsia="Benguiat Bk BT" w:hAnsiTheme="minorHAnsi" w:cs="Benguiat Bk BT"/>
          <w:color w:val="000000"/>
          <w:sz w:val="22"/>
          <w:szCs w:val="22"/>
        </w:rPr>
      </w:pPr>
    </w:p>
    <w:p w:rsidR="008907A8" w:rsidRPr="00BF1F7F" w:rsidRDefault="00A3528D">
      <w:pPr>
        <w:jc w:val="center"/>
        <w:rPr>
          <w:rFonts w:asciiTheme="minorHAnsi" w:eastAsia="Benguiat Bk BT" w:hAnsiTheme="minorHAnsi" w:cs="Benguiat Bk BT"/>
          <w:color w:val="000000"/>
          <w:sz w:val="22"/>
          <w:szCs w:val="22"/>
        </w:rPr>
      </w:pPr>
      <w:r w:rsidRPr="00BF1F7F">
        <w:rPr>
          <w:rFonts w:asciiTheme="minorHAnsi" w:eastAsia="Benguiat Bk BT" w:hAnsiTheme="minorHAnsi" w:cs="Benguiat Bk BT"/>
          <w:color w:val="000000"/>
          <w:sz w:val="22"/>
          <w:szCs w:val="22"/>
        </w:rPr>
        <w:t>Part Three:</w:t>
      </w:r>
      <w:r w:rsidR="00BF1F7F">
        <w:rPr>
          <w:rFonts w:asciiTheme="minorHAnsi" w:eastAsia="Benguiat Bk BT" w:hAnsiTheme="minorHAnsi" w:cs="Benguiat Bk BT"/>
          <w:color w:val="000000"/>
          <w:sz w:val="22"/>
          <w:szCs w:val="22"/>
        </w:rPr>
        <w:t xml:space="preserve"> </w:t>
      </w:r>
      <w:r w:rsidRPr="00BF1F7F">
        <w:rPr>
          <w:rFonts w:asciiTheme="minorHAnsi" w:eastAsia="Benguiat Bk BT" w:hAnsiTheme="minorHAnsi" w:cs="Benguiat Bk BT"/>
          <w:color w:val="000000"/>
          <w:sz w:val="22"/>
          <w:szCs w:val="22"/>
        </w:rPr>
        <w:t>God</w:t>
      </w:r>
      <w:r w:rsidR="00BF1F7F">
        <w:rPr>
          <w:rFonts w:asciiTheme="minorHAnsi" w:eastAsia="Benguiat Bk BT" w:hAnsiTheme="minorHAnsi" w:cs="Benguiat Bk BT"/>
          <w:color w:val="000000"/>
          <w:sz w:val="22"/>
          <w:szCs w:val="22"/>
        </w:rPr>
        <w:t xml:space="preserve">’s righteousness is revealed in </w:t>
      </w:r>
      <w:r w:rsidRPr="00BF1F7F">
        <w:rPr>
          <w:rFonts w:asciiTheme="minorHAnsi" w:eastAsia="Benguiat Bk BT" w:hAnsiTheme="minorHAnsi" w:cs="Benguiat Bk BT"/>
          <w:color w:val="000000"/>
          <w:sz w:val="22"/>
          <w:szCs w:val="22"/>
        </w:rPr>
        <w:t>His free gift of Spirit-life.</w:t>
      </w:r>
      <w:r w:rsidRPr="00BF1F7F">
        <w:rPr>
          <w:rFonts w:asciiTheme="minorHAnsi" w:eastAsia="Benguiat Bk BT" w:hAnsiTheme="minorHAnsi" w:cs="Benguiat Bk BT"/>
          <w:color w:val="000000"/>
          <w:sz w:val="22"/>
          <w:szCs w:val="22"/>
        </w:rPr>
        <w:t xml:space="preserve"> </w:t>
      </w:r>
      <w:r w:rsidR="00BF1F7F">
        <w:rPr>
          <w:rFonts w:asciiTheme="minorHAnsi" w:eastAsia="Benguiat Bk BT" w:hAnsiTheme="minorHAnsi" w:cs="Benguiat Bk BT"/>
          <w:color w:val="000000"/>
          <w:sz w:val="22"/>
          <w:szCs w:val="22"/>
        </w:rPr>
        <w:t xml:space="preserve">  </w:t>
      </w:r>
      <w:r w:rsidRPr="00BF1F7F">
        <w:rPr>
          <w:rFonts w:asciiTheme="minorHAnsi" w:eastAsia="Benguiat Bk BT" w:hAnsiTheme="minorHAnsi" w:cs="Benguiat Bk BT"/>
          <w:color w:val="000000"/>
          <w:sz w:val="22"/>
          <w:szCs w:val="22"/>
        </w:rPr>
        <w:t>(Romans 5–8)</w:t>
      </w:r>
    </w:p>
    <w:p w:rsidR="00BF1F7F" w:rsidRDefault="00BF1F7F">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Benguiat Bk BT"/>
          <w:b/>
          <w:bCs/>
          <w:i/>
          <w:iCs/>
          <w:color w:val="000000"/>
          <w:sz w:val="22"/>
          <w:szCs w:val="22"/>
        </w:rPr>
      </w:pPr>
    </w:p>
    <w:p w:rsidR="008907A8" w:rsidRPr="00BF1F7F" w:rsidRDefault="00A3528D">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Benguiat Bk BT"/>
          <w:b/>
          <w:bCs/>
          <w:i/>
          <w:iCs/>
          <w:color w:val="000000"/>
          <w:sz w:val="22"/>
          <w:szCs w:val="22"/>
        </w:rPr>
      </w:pPr>
      <w:r w:rsidRPr="00BF1F7F">
        <w:rPr>
          <w:rFonts w:asciiTheme="minorHAnsi" w:eastAsia="Benguiat Bk BT" w:hAnsiTheme="minorHAnsi" w:cs="Benguiat Bk BT"/>
          <w:b/>
          <w:bCs/>
          <w:i/>
          <w:iCs/>
          <w:color w:val="000000"/>
          <w:sz w:val="22"/>
          <w:szCs w:val="22"/>
        </w:rPr>
        <w:t>New Life: A New Position</w:t>
      </w:r>
      <w:r w:rsidR="00BF1F7F">
        <w:rPr>
          <w:rFonts w:asciiTheme="minorHAnsi" w:eastAsia="Benguiat Bk BT" w:hAnsiTheme="minorHAnsi" w:cs="Benguiat Bk BT"/>
          <w:b/>
          <w:bCs/>
          <w:i/>
          <w:iCs/>
          <w:color w:val="000000"/>
          <w:sz w:val="22"/>
          <w:szCs w:val="22"/>
        </w:rPr>
        <w:t xml:space="preserve"> . . . </w:t>
      </w:r>
      <w:r w:rsidRPr="00BF1F7F">
        <w:rPr>
          <w:rFonts w:asciiTheme="minorHAnsi" w:eastAsia="Benguiat Bk BT" w:hAnsiTheme="minorHAnsi" w:cs="Benguiat Bk BT"/>
          <w:b/>
          <w:bCs/>
          <w:i/>
          <w:iCs/>
          <w:color w:val="000000"/>
          <w:sz w:val="22"/>
          <w:szCs w:val="22"/>
        </w:rPr>
        <w:t>Dead in Adam to Alive in Christ</w:t>
      </w:r>
    </w:p>
    <w:p w:rsidR="008907A8" w:rsidRPr="00BF1F7F" w:rsidRDefault="00A3528D">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Benguiat Bk BT"/>
          <w:b/>
          <w:bCs/>
          <w:i/>
          <w:iCs/>
          <w:color w:val="000000"/>
          <w:sz w:val="22"/>
          <w:szCs w:val="22"/>
        </w:rPr>
      </w:pPr>
      <w:r w:rsidRPr="00BF1F7F">
        <w:rPr>
          <w:rFonts w:asciiTheme="minorHAnsi" w:eastAsia="Benguiat Bk BT" w:hAnsiTheme="minorHAnsi" w:cs="Benguiat Bk BT"/>
          <w:b/>
          <w:bCs/>
          <w:i/>
          <w:iCs/>
          <w:color w:val="000000"/>
          <w:sz w:val="22"/>
          <w:szCs w:val="22"/>
        </w:rPr>
        <w:t>Romans 5:12-21</w:t>
      </w:r>
    </w:p>
    <w:p w:rsidR="008907A8" w:rsidRPr="00BF1F7F" w:rsidRDefault="008907A8">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Benguiat Bk BT"/>
          <w:color w:val="000000"/>
          <w:sz w:val="22"/>
          <w:szCs w:val="22"/>
        </w:rPr>
      </w:pPr>
    </w:p>
    <w:p w:rsidR="008907A8" w:rsidRPr="00BF1F7F" w:rsidRDefault="00A3528D">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BF1F7F">
        <w:rPr>
          <w:rFonts w:asciiTheme="minorHAnsi" w:eastAsia="Benguiat Bk BT" w:hAnsiTheme="minorHAnsi" w:cs="Benguiat Bk BT"/>
          <w:color w:val="000000"/>
          <w:sz w:val="22"/>
          <w:szCs w:val="22"/>
        </w:rPr>
        <w:t xml:space="preserve">The story of </w:t>
      </w:r>
      <w:r w:rsidRPr="00BF1F7F">
        <w:rPr>
          <w:rFonts w:asciiTheme="minorHAnsi" w:eastAsia="Benguiat Bk BT" w:hAnsiTheme="minorHAnsi" w:cs="Benguiat Bk BT"/>
          <w:color w:val="000000"/>
          <w:sz w:val="22"/>
          <w:szCs w:val="22"/>
        </w:rPr>
        <w:t>humankind is nestled in these verses.  After detailing the problem (man’s sin) and giving the solution (justification by faith), Paul explains how it all works. Because we were one with our earthly head, Adam, we now can be one with our spiritual head, Chr</w:t>
      </w:r>
      <w:r w:rsidRPr="00BF1F7F">
        <w:rPr>
          <w:rFonts w:asciiTheme="minorHAnsi" w:eastAsia="Benguiat Bk BT" w:hAnsiTheme="minorHAnsi" w:cs="Benguiat Bk BT"/>
          <w:color w:val="000000"/>
          <w:sz w:val="22"/>
          <w:szCs w:val="22"/>
        </w:rPr>
        <w:t>ist. Here is the significance of our being the only creature, out of millions or billions of species, made in God’s image. This is what separates us from the animal kingdom: eternal hope.  As we have born the image of the earthly Adam through God’s creativ</w:t>
      </w:r>
      <w:r w:rsidRPr="00BF1F7F">
        <w:rPr>
          <w:rFonts w:asciiTheme="minorHAnsi" w:eastAsia="Benguiat Bk BT" w:hAnsiTheme="minorHAnsi" w:cs="Benguiat Bk BT"/>
          <w:color w:val="000000"/>
          <w:sz w:val="22"/>
          <w:szCs w:val="22"/>
        </w:rPr>
        <w:t>e act, so also we will bear the image of the last Adam because of His re-creative act.  1 Corinthians 15:45-49</w:t>
      </w:r>
    </w:p>
    <w:p w:rsidR="008907A8" w:rsidRPr="00BF1F7F" w:rsidRDefault="00A3528D">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r w:rsidRPr="00BF1F7F">
        <w:rPr>
          <w:rFonts w:asciiTheme="minorHAnsi" w:eastAsia="Benguiat Bk BT" w:hAnsiTheme="minorHAnsi" w:cs="Benguiat Bk BT"/>
          <w:color w:val="000000"/>
          <w:sz w:val="22"/>
          <w:szCs w:val="22"/>
        </w:rPr>
        <w:tab/>
      </w:r>
      <w:r w:rsidRPr="00BF1F7F">
        <w:rPr>
          <w:rFonts w:asciiTheme="minorHAnsi" w:eastAsia="Benguiat Bk BT" w:hAnsiTheme="minorHAnsi" w:cs="Benguiat Bk BT"/>
          <w:color w:val="000000"/>
          <w:sz w:val="22"/>
          <w:szCs w:val="22"/>
        </w:rPr>
        <w:tab/>
      </w:r>
      <w:r w:rsidRPr="00BF1F7F">
        <w:rPr>
          <w:rFonts w:asciiTheme="minorHAnsi" w:eastAsia="Benguiat Bk BT" w:hAnsiTheme="minorHAnsi" w:cs="Benguiat Bk BT"/>
          <w:color w:val="000000"/>
          <w:sz w:val="22"/>
          <w:szCs w:val="22"/>
        </w:rPr>
        <w:tab/>
      </w:r>
    </w:p>
    <w:p w:rsidR="008907A8" w:rsidRPr="00BF1F7F" w:rsidRDefault="00A3528D">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ind w:left="720" w:hanging="720"/>
        <w:rPr>
          <w:rFonts w:asciiTheme="minorHAnsi" w:eastAsia="Benguiat Bk BT" w:hAnsiTheme="minorHAnsi" w:cs="Benguiat Bk BT"/>
          <w:b/>
          <w:bCs/>
          <w:i/>
          <w:iCs/>
          <w:color w:val="000000"/>
          <w:sz w:val="22"/>
          <w:szCs w:val="22"/>
        </w:rPr>
      </w:pPr>
      <w:r w:rsidRPr="00BF1F7F">
        <w:rPr>
          <w:rFonts w:asciiTheme="minorHAnsi" w:eastAsia="Benguiat Bk BT" w:hAnsiTheme="minorHAnsi" w:cs="Benguiat Bk BT"/>
          <w:b/>
          <w:bCs/>
          <w:i/>
          <w:iCs/>
          <w:color w:val="000000"/>
          <w:sz w:val="22"/>
          <w:szCs w:val="22"/>
        </w:rPr>
        <w:t>(Our having peace with God, access to God, and joy in God [5:1-11] originate in our new position:)</w:t>
      </w:r>
    </w:p>
    <w:p w:rsidR="008907A8" w:rsidRPr="00BF1F7F" w:rsidRDefault="00A3528D">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b/>
          <w:bCs/>
          <w:i/>
          <w:iCs/>
          <w:color w:val="000000"/>
          <w:sz w:val="22"/>
          <w:szCs w:val="22"/>
        </w:rPr>
      </w:pPr>
      <w:r w:rsidRPr="00BF1F7F">
        <w:rPr>
          <w:rFonts w:asciiTheme="minorHAnsi" w:eastAsia="Benguiat Bk BT" w:hAnsiTheme="minorHAnsi" w:cs="Benguiat Bk BT"/>
          <w:b/>
          <w:bCs/>
          <w:i/>
          <w:iCs/>
          <w:color w:val="000000"/>
          <w:sz w:val="22"/>
          <w:szCs w:val="22"/>
        </w:rPr>
        <w:t xml:space="preserve"> </w:t>
      </w:r>
    </w:p>
    <w:p w:rsidR="008907A8" w:rsidRPr="00BF1F7F" w:rsidRDefault="00A3528D">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ind w:left="720" w:hanging="720"/>
        <w:rPr>
          <w:rFonts w:asciiTheme="minorHAnsi" w:hAnsiTheme="minorHAnsi"/>
          <w:sz w:val="22"/>
          <w:szCs w:val="22"/>
        </w:rPr>
      </w:pPr>
      <w:r w:rsidRPr="00BF1F7F">
        <w:rPr>
          <w:rFonts w:asciiTheme="minorHAnsi" w:eastAsia="Benguiat Bk BT" w:hAnsiTheme="minorHAnsi" w:cs="Benguiat Bk BT"/>
          <w:b/>
          <w:bCs/>
          <w:i/>
          <w:iCs/>
          <w:color w:val="000000"/>
          <w:sz w:val="22"/>
          <w:szCs w:val="22"/>
        </w:rPr>
        <w:t xml:space="preserve">Sin and death entered mankind (as God </w:t>
      </w:r>
      <w:r w:rsidRPr="00BF1F7F">
        <w:rPr>
          <w:rFonts w:asciiTheme="minorHAnsi" w:eastAsia="Benguiat Bk BT" w:hAnsiTheme="minorHAnsi" w:cs="Benguiat Bk BT"/>
          <w:b/>
          <w:bCs/>
          <w:i/>
          <w:iCs/>
          <w:color w:val="000000"/>
          <w:sz w:val="22"/>
          <w:szCs w:val="22"/>
        </w:rPr>
        <w:t>predicted) because of one man’s sin. . .</w:t>
      </w:r>
      <w:r w:rsidRPr="00BF1F7F">
        <w:rPr>
          <w:rFonts w:asciiTheme="minorHAnsi" w:eastAsia="Benguiat Bk BT" w:hAnsiTheme="minorHAnsi" w:cs="Benguiat Bk BT"/>
          <w:color w:val="000000"/>
          <w:sz w:val="22"/>
          <w:szCs w:val="22"/>
        </w:rPr>
        <w:t xml:space="preserve">  v. 12 </w:t>
      </w:r>
    </w:p>
    <w:p w:rsidR="008907A8" w:rsidRPr="00BF1F7F" w:rsidRDefault="008907A8">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rsidR="008907A8" w:rsidRPr="00BF1F7F" w:rsidRDefault="00A3528D">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BF1F7F">
        <w:rPr>
          <w:rFonts w:asciiTheme="minorHAnsi" w:eastAsia="Benguiat Bk BT" w:hAnsiTheme="minorHAnsi" w:cs="Benguiat Bk BT"/>
          <w:color w:val="000000"/>
          <w:sz w:val="22"/>
          <w:szCs w:val="22"/>
        </w:rPr>
        <w:t>All men and women who would ever live were “in Adam” when he sinned. All people who were born to the first pair were all “born in sin.”  Their universal, subsequent personal sins prove this.  Eph. 2:1-3</w:t>
      </w:r>
    </w:p>
    <w:p w:rsidR="008907A8" w:rsidRPr="00BF1F7F" w:rsidRDefault="008907A8">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rsidR="008907A8" w:rsidRDefault="00A3528D">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ind w:left="720" w:hanging="720"/>
        <w:rPr>
          <w:rFonts w:asciiTheme="minorHAnsi" w:eastAsia="Benguiat Bk BT" w:hAnsiTheme="minorHAnsi" w:cs="Benguiat Bk BT"/>
          <w:color w:val="000000"/>
          <w:sz w:val="22"/>
          <w:szCs w:val="22"/>
        </w:rPr>
      </w:pPr>
      <w:r w:rsidRPr="00BF1F7F">
        <w:rPr>
          <w:rFonts w:asciiTheme="minorHAnsi" w:eastAsia="Benguiat Bk BT" w:hAnsiTheme="minorHAnsi" w:cs="Benguiat Bk BT"/>
          <w:b/>
          <w:bCs/>
          <w:i/>
          <w:iCs/>
          <w:color w:val="000000"/>
          <w:sz w:val="22"/>
          <w:szCs w:val="22"/>
        </w:rPr>
        <w:t>Th</w:t>
      </w:r>
      <w:r w:rsidRPr="00BF1F7F">
        <w:rPr>
          <w:rFonts w:asciiTheme="minorHAnsi" w:eastAsia="Benguiat Bk BT" w:hAnsiTheme="minorHAnsi" w:cs="Benguiat Bk BT"/>
          <w:b/>
          <w:bCs/>
          <w:i/>
          <w:iCs/>
          <w:color w:val="000000"/>
          <w:sz w:val="22"/>
          <w:szCs w:val="22"/>
        </w:rPr>
        <w:t xml:space="preserve">at explains why, even before the Law, death was universal, even for those who had not sinned just as Adam had (Adam the pattern for One who would come). </w:t>
      </w:r>
      <w:r w:rsidRPr="00BF1F7F">
        <w:rPr>
          <w:rFonts w:asciiTheme="minorHAnsi" w:eastAsia="Benguiat Bk BT" w:hAnsiTheme="minorHAnsi" w:cs="Benguiat Bk BT"/>
          <w:color w:val="000000"/>
          <w:sz w:val="22"/>
          <w:szCs w:val="22"/>
        </w:rPr>
        <w:t xml:space="preserve">vv. 13-14 </w:t>
      </w:r>
    </w:p>
    <w:p w:rsidR="00BF1F7F" w:rsidRPr="00BF1F7F" w:rsidRDefault="00BF1F7F">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ind w:left="720" w:hanging="720"/>
        <w:rPr>
          <w:rFonts w:asciiTheme="minorHAnsi" w:hAnsiTheme="minorHAnsi"/>
          <w:sz w:val="22"/>
          <w:szCs w:val="22"/>
        </w:rPr>
      </w:pPr>
    </w:p>
    <w:p w:rsidR="008907A8" w:rsidRPr="00BF1F7F" w:rsidRDefault="00A3528D">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ind w:left="720" w:hanging="720"/>
        <w:rPr>
          <w:rFonts w:asciiTheme="minorHAnsi" w:hAnsiTheme="minorHAnsi"/>
          <w:sz w:val="22"/>
          <w:szCs w:val="22"/>
        </w:rPr>
      </w:pPr>
      <w:r w:rsidRPr="00BF1F7F">
        <w:rPr>
          <w:rFonts w:asciiTheme="minorHAnsi" w:eastAsia="Benguiat Bk BT" w:hAnsiTheme="minorHAnsi" w:cs="Benguiat Bk BT"/>
          <w:b/>
          <w:bCs/>
          <w:i/>
          <w:iCs/>
          <w:color w:val="000000"/>
          <w:sz w:val="22"/>
          <w:szCs w:val="22"/>
        </w:rPr>
        <w:t>B</w:t>
      </w:r>
      <w:r w:rsidRPr="00BF1F7F">
        <w:rPr>
          <w:rFonts w:asciiTheme="minorHAnsi" w:eastAsia="Benguiat Bk BT" w:hAnsiTheme="minorHAnsi" w:cs="Benguiat Bk BT"/>
          <w:b/>
          <w:bCs/>
          <w:i/>
          <w:iCs/>
          <w:color w:val="000000"/>
          <w:sz w:val="22"/>
          <w:szCs w:val="22"/>
        </w:rPr>
        <w:t>ut there is a contrast between the wages Adam earned and the grace Jesus has provided! While unrighteousness, judgment, and death sprang from Adam’s sin, grace and justification now spring from Jesus’ obe</w:t>
      </w:r>
      <w:r w:rsidRPr="00BF1F7F">
        <w:rPr>
          <w:rFonts w:asciiTheme="minorHAnsi" w:eastAsia="Benguiat Bk BT" w:hAnsiTheme="minorHAnsi" w:cs="Benguiat Bk BT"/>
          <w:b/>
          <w:bCs/>
          <w:i/>
          <w:iCs/>
          <w:color w:val="000000"/>
          <w:sz w:val="22"/>
          <w:szCs w:val="22"/>
        </w:rPr>
        <w:t xml:space="preserve">dience.  </w:t>
      </w:r>
      <w:r w:rsidRPr="00BF1F7F">
        <w:rPr>
          <w:rFonts w:asciiTheme="minorHAnsi" w:eastAsia="Benguiat Bk BT" w:hAnsiTheme="minorHAnsi" w:cs="Benguiat Bk BT"/>
          <w:color w:val="000000"/>
          <w:sz w:val="22"/>
          <w:szCs w:val="22"/>
        </w:rPr>
        <w:t>vv. 15-17</w:t>
      </w:r>
    </w:p>
    <w:p w:rsidR="008907A8" w:rsidRPr="00BF1F7F" w:rsidRDefault="008907A8">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rsidR="008907A8" w:rsidRPr="00BF1F7F" w:rsidRDefault="00A3528D">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BF1F7F">
        <w:rPr>
          <w:rFonts w:asciiTheme="minorHAnsi" w:eastAsia="Benguiat Bk BT" w:hAnsiTheme="minorHAnsi" w:cs="Benguiat Bk BT"/>
          <w:color w:val="000000"/>
          <w:sz w:val="22"/>
          <w:szCs w:val="22"/>
        </w:rPr>
        <w:t>Where the first Adam failed, the last Adam succeeded. The first man gave in to Satan’s temptation, but the second Man, Jesus, did not. In Christ, God’ plan for mankind to rule will be completed.  As we were lost in the first, we are saved in the last.  Gen</w:t>
      </w:r>
      <w:r w:rsidRPr="00BF1F7F">
        <w:rPr>
          <w:rFonts w:asciiTheme="minorHAnsi" w:eastAsia="Benguiat Bk BT" w:hAnsiTheme="minorHAnsi" w:cs="Benguiat Bk BT"/>
          <w:color w:val="000000"/>
          <w:sz w:val="22"/>
          <w:szCs w:val="22"/>
        </w:rPr>
        <w:t xml:space="preserve">. 1:26-28; 1 Cor. 15:45-49  </w:t>
      </w:r>
    </w:p>
    <w:p w:rsidR="008907A8" w:rsidRPr="00BF1F7F" w:rsidRDefault="008907A8">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rsidR="008907A8" w:rsidRPr="00BF1F7F" w:rsidRDefault="00A3528D">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ind w:left="720" w:hanging="720"/>
        <w:rPr>
          <w:rFonts w:asciiTheme="minorHAnsi" w:hAnsiTheme="minorHAnsi"/>
          <w:sz w:val="22"/>
          <w:szCs w:val="22"/>
        </w:rPr>
      </w:pPr>
      <w:r w:rsidRPr="00BF1F7F">
        <w:rPr>
          <w:rFonts w:asciiTheme="minorHAnsi" w:eastAsia="Benguiat Bk BT" w:hAnsiTheme="minorHAnsi" w:cs="Benguiat Bk BT"/>
          <w:b/>
          <w:bCs/>
          <w:i/>
          <w:iCs/>
          <w:color w:val="000000"/>
          <w:sz w:val="22"/>
          <w:szCs w:val="22"/>
        </w:rPr>
        <w:t xml:space="preserve">In fact, God’s grace triumphed so completely in the Cross of Jesus that it overcame even the added condemnation which came through the Law. The result: eternal life conquers death. </w:t>
      </w:r>
      <w:r w:rsidRPr="00BF1F7F">
        <w:rPr>
          <w:rFonts w:asciiTheme="minorHAnsi" w:eastAsia="Benguiat Bk BT" w:hAnsiTheme="minorHAnsi" w:cs="Benguiat Bk BT"/>
          <w:color w:val="000000"/>
          <w:sz w:val="22"/>
          <w:szCs w:val="22"/>
        </w:rPr>
        <w:t>vv. 18-21</w:t>
      </w:r>
    </w:p>
    <w:p w:rsidR="008907A8" w:rsidRPr="00BF1F7F" w:rsidRDefault="00A3528D">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r w:rsidRPr="00BF1F7F">
        <w:rPr>
          <w:rFonts w:asciiTheme="minorHAnsi" w:eastAsia="Benguiat Bk BT" w:hAnsiTheme="minorHAnsi" w:cs="Benguiat Bk BT"/>
          <w:color w:val="000000"/>
          <w:sz w:val="22"/>
          <w:szCs w:val="22"/>
        </w:rPr>
        <w:t xml:space="preserve"> </w:t>
      </w:r>
      <w:bookmarkStart w:id="0" w:name="_GoBack"/>
      <w:bookmarkEnd w:id="0"/>
      <w:r w:rsidRPr="00BF1F7F">
        <w:rPr>
          <w:rFonts w:asciiTheme="minorHAnsi" w:eastAsia="Benguiat Bk BT" w:hAnsiTheme="minorHAnsi" w:cs="Benguiat Bk BT"/>
          <w:color w:val="000000"/>
          <w:sz w:val="22"/>
          <w:szCs w:val="22"/>
        </w:rPr>
        <w:t xml:space="preserve">  </w:t>
      </w:r>
    </w:p>
    <w:p w:rsidR="008907A8" w:rsidRPr="00BF1F7F" w:rsidRDefault="00A3528D">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Benguiat Bk BT"/>
          <w:b/>
          <w:color w:val="000000"/>
          <w:sz w:val="22"/>
          <w:szCs w:val="22"/>
        </w:rPr>
      </w:pPr>
      <w:r w:rsidRPr="00BF1F7F">
        <w:rPr>
          <w:rFonts w:asciiTheme="minorHAnsi" w:eastAsia="Benguiat Bk BT" w:hAnsiTheme="minorHAnsi" w:cs="Benguiat Bk BT"/>
          <w:b/>
          <w:color w:val="000000"/>
          <w:sz w:val="22"/>
          <w:szCs w:val="22"/>
        </w:rPr>
        <w:t>Applying God’s Truth to Life</w:t>
      </w:r>
    </w:p>
    <w:p w:rsidR="008907A8" w:rsidRPr="00BF1F7F" w:rsidRDefault="008907A8">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Benguiat Bk BT"/>
          <w:i/>
          <w:iCs/>
          <w:color w:val="000000"/>
          <w:sz w:val="22"/>
          <w:szCs w:val="22"/>
        </w:rPr>
      </w:pPr>
    </w:p>
    <w:p w:rsidR="008907A8" w:rsidRPr="00BF1F7F" w:rsidRDefault="00A3528D">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Benguiat Bk BT"/>
          <w:i/>
          <w:iCs/>
          <w:color w:val="000000"/>
          <w:sz w:val="22"/>
          <w:szCs w:val="22"/>
        </w:rPr>
      </w:pPr>
      <w:r w:rsidRPr="00BF1F7F">
        <w:rPr>
          <w:rFonts w:asciiTheme="minorHAnsi" w:eastAsia="Benguiat Bk BT" w:hAnsiTheme="minorHAnsi" w:cs="Benguiat Bk BT"/>
          <w:i/>
          <w:iCs/>
          <w:color w:val="000000"/>
          <w:sz w:val="22"/>
          <w:szCs w:val="22"/>
        </w:rPr>
        <w:t>Are you in Adam or in Christ?  Two key ideas. . .</w:t>
      </w:r>
    </w:p>
    <w:p w:rsidR="008907A8" w:rsidRPr="00BF1F7F" w:rsidRDefault="008907A8">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rsidR="008907A8" w:rsidRPr="00BF1F7F" w:rsidRDefault="00A3528D">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ind w:left="720" w:hanging="720"/>
        <w:rPr>
          <w:rFonts w:asciiTheme="minorHAnsi" w:eastAsia="Benguiat Bk BT" w:hAnsiTheme="minorHAnsi" w:cs="Benguiat Bk BT"/>
          <w:b/>
          <w:bCs/>
          <w:i/>
          <w:iCs/>
          <w:color w:val="000000"/>
          <w:sz w:val="22"/>
          <w:szCs w:val="22"/>
        </w:rPr>
      </w:pPr>
      <w:r w:rsidRPr="00BF1F7F">
        <w:rPr>
          <w:rFonts w:asciiTheme="minorHAnsi" w:eastAsia="Benguiat Bk BT" w:hAnsiTheme="minorHAnsi" w:cs="Benguiat Bk BT"/>
          <w:b/>
          <w:bCs/>
          <w:i/>
          <w:iCs/>
          <w:color w:val="000000"/>
          <w:sz w:val="22"/>
          <w:szCs w:val="22"/>
        </w:rPr>
        <w:t>1. Representation: The triumph of Christ over Adam</w:t>
      </w:r>
    </w:p>
    <w:p w:rsidR="008907A8" w:rsidRPr="00BF1F7F" w:rsidRDefault="008907A8">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rsidR="008907A8" w:rsidRPr="00BF1F7F" w:rsidRDefault="00A3528D">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BF1F7F">
        <w:rPr>
          <w:rFonts w:asciiTheme="minorHAnsi" w:eastAsia="Benguiat Bk BT" w:hAnsiTheme="minorHAnsi" w:cs="Benguiat Bk BT"/>
          <w:color w:val="000000"/>
          <w:sz w:val="22"/>
          <w:szCs w:val="22"/>
        </w:rPr>
        <w:t xml:space="preserve">It is difficult for us to grasp, given western individuality, but we will live forever either in Adam or in </w:t>
      </w:r>
      <w:r w:rsidRPr="00BF1F7F">
        <w:rPr>
          <w:rFonts w:asciiTheme="minorHAnsi" w:eastAsia="Benguiat Bk BT" w:hAnsiTheme="minorHAnsi" w:cs="Benguiat Bk BT"/>
          <w:color w:val="000000"/>
          <w:sz w:val="22"/>
          <w:szCs w:val="22"/>
        </w:rPr>
        <w:t>Christ. God has created us so as to join us with all humanity, including Adam, and potentially, Christ. Unlike angels, who exist as independent beings (not born), we are birthed (in Adam) and potentially, rebirthed in Christ.  This is how “mere humans” can</w:t>
      </w:r>
      <w:r w:rsidRPr="00BF1F7F">
        <w:rPr>
          <w:rFonts w:asciiTheme="minorHAnsi" w:eastAsia="Benguiat Bk BT" w:hAnsiTheme="minorHAnsi" w:cs="Benguiat Bk BT"/>
          <w:color w:val="000000"/>
          <w:sz w:val="22"/>
          <w:szCs w:val="22"/>
        </w:rPr>
        <w:t xml:space="preserve"> be infused with God’s own life, not open to angels.  This underlies Jesus’ words to Nicodemus in John 3.  Romans 8:12-17, 28-30</w:t>
      </w:r>
    </w:p>
    <w:p w:rsidR="008907A8" w:rsidRPr="00BF1F7F" w:rsidRDefault="008907A8">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rsidR="008907A8" w:rsidRPr="00BF1F7F" w:rsidRDefault="00A3528D">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ind w:left="720" w:hanging="720"/>
        <w:rPr>
          <w:rFonts w:asciiTheme="minorHAnsi" w:eastAsia="Benguiat Bk BT" w:hAnsiTheme="minorHAnsi" w:cs="Benguiat Bk BT"/>
          <w:b/>
          <w:bCs/>
          <w:i/>
          <w:iCs/>
          <w:color w:val="000000"/>
          <w:sz w:val="22"/>
          <w:szCs w:val="22"/>
        </w:rPr>
      </w:pPr>
      <w:r w:rsidRPr="00BF1F7F">
        <w:rPr>
          <w:rFonts w:asciiTheme="minorHAnsi" w:eastAsia="Benguiat Bk BT" w:hAnsiTheme="minorHAnsi" w:cs="Benguiat Bk BT"/>
          <w:b/>
          <w:bCs/>
          <w:i/>
          <w:iCs/>
          <w:color w:val="000000"/>
          <w:sz w:val="22"/>
          <w:szCs w:val="22"/>
        </w:rPr>
        <w:t>2. Glory: The triumph of grace over sin and death</w:t>
      </w:r>
    </w:p>
    <w:p w:rsidR="008907A8" w:rsidRPr="00BF1F7F" w:rsidRDefault="008907A8">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b/>
          <w:bCs/>
          <w:i/>
          <w:iCs/>
          <w:color w:val="000000"/>
          <w:sz w:val="22"/>
          <w:szCs w:val="22"/>
        </w:rPr>
      </w:pPr>
    </w:p>
    <w:p w:rsidR="008907A8" w:rsidRPr="00BF1F7F" w:rsidRDefault="00A3528D">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BF1F7F">
        <w:rPr>
          <w:rFonts w:asciiTheme="minorHAnsi" w:eastAsia="Benguiat Bk BT" w:hAnsiTheme="minorHAnsi" w:cs="Benguiat Bk BT"/>
          <w:color w:val="000000"/>
          <w:sz w:val="22"/>
          <w:szCs w:val="22"/>
        </w:rPr>
        <w:t>Just as difficult to grasp is the panorama of God’s creating the cosmos for</w:t>
      </w:r>
      <w:r w:rsidRPr="00BF1F7F">
        <w:rPr>
          <w:rFonts w:asciiTheme="minorHAnsi" w:eastAsia="Benguiat Bk BT" w:hAnsiTheme="minorHAnsi" w:cs="Benguiat Bk BT"/>
          <w:color w:val="000000"/>
          <w:sz w:val="22"/>
          <w:szCs w:val="22"/>
        </w:rPr>
        <w:t xml:space="preserve"> His glory.  And nowhere is His glory more clearly displayed than in His grace toward sinners through the Cross.  By placing us in Christ, God shows forever His faithfulness not only to His nature and righteousness, but also to His promises.  If this is no</w:t>
      </w:r>
      <w:r w:rsidRPr="00BF1F7F">
        <w:rPr>
          <w:rFonts w:asciiTheme="minorHAnsi" w:eastAsia="Benguiat Bk BT" w:hAnsiTheme="minorHAnsi" w:cs="Benguiat Bk BT"/>
          <w:color w:val="000000"/>
          <w:sz w:val="22"/>
          <w:szCs w:val="22"/>
        </w:rPr>
        <w:t>t breathtaking for you, ask God to reveal Himself to you through Jesus. Ephesians 1:3-14</w:t>
      </w:r>
    </w:p>
    <w:sectPr w:rsidR="008907A8" w:rsidRPr="00BF1F7F" w:rsidSect="00BF1F7F">
      <w:footerReference w:type="default" r:id="rId6"/>
      <w:pgSz w:w="12240" w:h="15840"/>
      <w:pgMar w:top="576" w:right="859" w:bottom="576" w:left="576" w:header="0" w:footer="576"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28D" w:rsidRDefault="00A3528D">
      <w:r>
        <w:separator/>
      </w:r>
    </w:p>
  </w:endnote>
  <w:endnote w:type="continuationSeparator" w:id="0">
    <w:p w:rsidR="00A3528D" w:rsidRDefault="00A35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AR PL SungtiL GB">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Liberation Sans">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Benguiat Bk BT">
    <w:altName w:val="Times New Roman"/>
    <w:charset w:val="01"/>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A8" w:rsidRDefault="008907A8">
    <w:pPr>
      <w:jc w:val="center"/>
      <w:rPr>
        <w:rFonts w:ascii="Times New Roman" w:eastAsia="Times New Roman" w:hAnsi="Times New Roman" w:cs="Times New Roman"/>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28D" w:rsidRDefault="00A3528D">
      <w:r>
        <w:separator/>
      </w:r>
    </w:p>
  </w:footnote>
  <w:footnote w:type="continuationSeparator" w:id="0">
    <w:p w:rsidR="00A3528D" w:rsidRDefault="00A352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7A8"/>
    <w:rsid w:val="007314A1"/>
    <w:rsid w:val="008907A8"/>
    <w:rsid w:val="00A3528D"/>
    <w:rsid w:val="00BF1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0F5D3"/>
  <w15:docId w15:val="{1782200D-0A55-4D39-AAF9-21232B0D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 PL SungtiL GB" w:hAnsi="Liberation Serif" w:cs="DejaVu Sans"/>
        <w:sz w:val="24"/>
        <w:szCs w:val="24"/>
        <w:lang w:val="en-US" w:eastAsia="zh-CN" w:bidi="hi-IN"/>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hAnsi="Liberation Sans"/>
      <w:sz w:val="28"/>
      <w:szCs w:val="28"/>
    </w:rPr>
  </w:style>
  <w:style w:type="paragraph" w:customStyle="1" w:styleId="TextBody">
    <w:name w:val="Text Body"/>
    <w:basedOn w:val="Normal"/>
  </w:style>
  <w:style w:type="paragraph" w:styleId="List">
    <w:name w:val="List"/>
    <w:basedOn w:val="TextBody"/>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TextBody"/>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customStyle="1" w:styleId="Footnote">
    <w:name w:val="Footnote"/>
    <w:basedOn w:val="Normal"/>
  </w:style>
  <w:style w:type="paragraph" w:customStyle="1" w:styleId="Endnote">
    <w:name w:val="Endnote"/>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Korn</dc:creator>
  <cp:lastModifiedBy>Robert Korn</cp:lastModifiedBy>
  <cp:revision>2</cp:revision>
  <dcterms:created xsi:type="dcterms:W3CDTF">2016-04-11T14:39:00Z</dcterms:created>
  <dcterms:modified xsi:type="dcterms:W3CDTF">2016-04-11T14:39:00Z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cp:revision>0</cp:revision>
</cp:coreProperties>
</file>