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B2F12" w14:textId="77777777" w:rsidR="002E673E" w:rsidRPr="009346B9" w:rsidRDefault="009346B9" w:rsidP="009346B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color w:val="000000"/>
          <w:sz w:val="22"/>
          <w:szCs w:val="22"/>
        </w:rPr>
      </w:pPr>
      <w:r w:rsidRPr="009346B9">
        <w:rPr>
          <w:rFonts w:asciiTheme="minorHAnsi" w:eastAsia="Technical" w:hAnsiTheme="minorHAnsi" w:cstheme="minorHAnsi"/>
          <w:b/>
          <w:bCs/>
          <w:color w:val="000000"/>
          <w:sz w:val="22"/>
          <w:szCs w:val="22"/>
        </w:rPr>
        <w:t>The Gospel of Mark</w:t>
      </w:r>
      <w:r>
        <w:rPr>
          <w:rFonts w:asciiTheme="minorHAnsi" w:eastAsia="Technical" w:hAnsiTheme="minorHAnsi" w:cstheme="minorHAnsi"/>
          <w:b/>
          <w:bCs/>
          <w:color w:val="000000"/>
          <w:sz w:val="22"/>
          <w:szCs w:val="22"/>
        </w:rPr>
        <w:t xml:space="preserve">: </w:t>
      </w:r>
      <w:r w:rsidRPr="009346B9">
        <w:rPr>
          <w:rFonts w:asciiTheme="minorHAnsi" w:eastAsia="Technical" w:hAnsiTheme="minorHAnsi" w:cstheme="minorHAnsi"/>
          <w:b/>
          <w:bCs/>
          <w:color w:val="000000"/>
          <w:sz w:val="22"/>
          <w:szCs w:val="22"/>
        </w:rPr>
        <w:t>A Disciple’s Mirror</w:t>
      </w:r>
    </w:p>
    <w:p w14:paraId="3609BF73" w14:textId="77777777" w:rsidR="002E673E" w:rsidRPr="009346B9" w:rsidRDefault="009346B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9346B9">
        <w:rPr>
          <w:rFonts w:asciiTheme="minorHAnsi" w:eastAsia="Technical" w:hAnsiTheme="minorHAnsi" w:cstheme="minorHAnsi"/>
          <w:b/>
          <w:bCs/>
          <w:i/>
          <w:iCs/>
          <w:color w:val="000000"/>
          <w:sz w:val="22"/>
          <w:szCs w:val="22"/>
        </w:rPr>
        <w:t>Reflections on Following Jesus</w:t>
      </w:r>
      <w:r>
        <w:rPr>
          <w:rFonts w:asciiTheme="minorHAnsi" w:eastAsia="Technical" w:hAnsiTheme="minorHAnsi" w:cstheme="minorHAnsi"/>
          <w:b/>
          <w:bCs/>
          <w:i/>
          <w:iCs/>
          <w:color w:val="000000"/>
          <w:sz w:val="22"/>
          <w:szCs w:val="22"/>
        </w:rPr>
        <w:t xml:space="preserve"> - </w:t>
      </w:r>
      <w:r w:rsidRPr="009346B9">
        <w:rPr>
          <w:rFonts w:asciiTheme="minorHAnsi" w:eastAsia="Technical" w:hAnsiTheme="minorHAnsi" w:cstheme="minorHAnsi"/>
          <w:color w:val="000000"/>
          <w:sz w:val="22"/>
          <w:szCs w:val="22"/>
        </w:rPr>
        <w:t>From A Handbook on Cross-Bearing</w:t>
      </w:r>
    </w:p>
    <w:p w14:paraId="2F02668F" w14:textId="77777777" w:rsidR="002E673E" w:rsidRPr="009346B9" w:rsidRDefault="009346B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color w:val="000000"/>
          <w:sz w:val="22"/>
          <w:szCs w:val="22"/>
        </w:rPr>
      </w:pPr>
      <w:r w:rsidRPr="009346B9">
        <w:rPr>
          <w:rFonts w:asciiTheme="minorHAnsi" w:eastAsia="Technical" w:hAnsiTheme="minorHAnsi" w:cstheme="minorHAnsi"/>
          <w:b/>
          <w:color w:val="000000"/>
          <w:sz w:val="22"/>
          <w:szCs w:val="22"/>
        </w:rPr>
        <w:t>Mark 16:1-20</w:t>
      </w:r>
    </w:p>
    <w:p w14:paraId="0A25563E" w14:textId="77777777" w:rsidR="002E673E" w:rsidRPr="009346B9" w:rsidRDefault="009346B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9346B9">
        <w:rPr>
          <w:rFonts w:asciiTheme="minorHAnsi" w:eastAsia="Technical" w:hAnsiTheme="minorHAnsi" w:cstheme="minorHAnsi"/>
          <w:b/>
          <w:bCs/>
          <w:i/>
          <w:iCs/>
          <w:color w:val="000000"/>
          <w:sz w:val="22"/>
          <w:szCs w:val="22"/>
        </w:rPr>
        <w:t>He is risen! Now what?</w:t>
      </w:r>
      <w:r>
        <w:rPr>
          <w:rFonts w:asciiTheme="minorHAnsi" w:eastAsia="Technical" w:hAnsiTheme="minorHAnsi" w:cstheme="minorHAnsi"/>
          <w:b/>
          <w:bCs/>
          <w:i/>
          <w:iCs/>
          <w:color w:val="000000"/>
          <w:sz w:val="22"/>
          <w:szCs w:val="22"/>
        </w:rPr>
        <w:t xml:space="preserve">  </w:t>
      </w:r>
      <w:r w:rsidRPr="009346B9">
        <w:rPr>
          <w:rFonts w:asciiTheme="minorHAnsi" w:eastAsia="Technical" w:hAnsiTheme="minorHAnsi" w:cstheme="minorHAnsi"/>
          <w:color w:val="000000"/>
          <w:sz w:val="22"/>
          <w:szCs w:val="22"/>
        </w:rPr>
        <w:t>Or, “He told us to meet Him in Galilee. . .”</w:t>
      </w:r>
    </w:p>
    <w:p w14:paraId="556A3747" w14:textId="77777777" w:rsidR="002E673E" w:rsidRPr="009346B9" w:rsidRDefault="002E673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66D785D1" w14:textId="77777777" w:rsidR="002E673E" w:rsidRPr="009346B9" w:rsidRDefault="009346B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9346B9">
        <w:rPr>
          <w:rFonts w:asciiTheme="minorHAnsi" w:eastAsia="Technical" w:hAnsiTheme="minorHAnsi" w:cstheme="minorHAnsi"/>
          <w:b/>
          <w:bCs/>
          <w:color w:val="000000"/>
          <w:sz w:val="22"/>
          <w:szCs w:val="22"/>
        </w:rPr>
        <w:t xml:space="preserve">What’s (happening in) the story?  </w:t>
      </w:r>
      <w:r w:rsidRPr="009346B9">
        <w:rPr>
          <w:rFonts w:asciiTheme="minorHAnsi" w:eastAsia="Technical" w:hAnsiTheme="minorHAnsi" w:cstheme="minorHAnsi"/>
          <w:color w:val="000000"/>
          <w:sz w:val="22"/>
          <w:szCs w:val="22"/>
          <w:u w:val="single"/>
        </w:rPr>
        <w:t>Jesus rises and moves on</w:t>
      </w:r>
      <w:r w:rsidRPr="009346B9">
        <w:rPr>
          <w:rFonts w:asciiTheme="minorHAnsi" w:eastAsia="Technical" w:hAnsiTheme="minorHAnsi" w:cstheme="minorHAnsi"/>
          <w:color w:val="000000"/>
          <w:sz w:val="22"/>
          <w:szCs w:val="22"/>
        </w:rPr>
        <w:t>.</w:t>
      </w:r>
    </w:p>
    <w:p w14:paraId="753599C2" w14:textId="77777777" w:rsidR="002E673E" w:rsidRPr="009346B9" w:rsidRDefault="009346B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9346B9">
        <w:rPr>
          <w:rFonts w:asciiTheme="minorHAnsi" w:eastAsia="Technical" w:hAnsiTheme="minorHAnsi" w:cstheme="minorHAnsi"/>
          <w:color w:val="000000"/>
          <w:sz w:val="22"/>
          <w:szCs w:val="22"/>
        </w:rPr>
        <w:t>The evidence points to a rather abrupt ending to the original story (in verse eight), but that has been Mark’s style, after all. The ladies clearly are surprised at the tomb’s emptiness. This implies that neither they, nor anyone else, anticipated Jesus’ r</w:t>
      </w:r>
      <w:r w:rsidRPr="009346B9">
        <w:rPr>
          <w:rFonts w:asciiTheme="minorHAnsi" w:eastAsia="Technical" w:hAnsiTheme="minorHAnsi" w:cstheme="minorHAnsi"/>
          <w:color w:val="000000"/>
          <w:sz w:val="22"/>
          <w:szCs w:val="22"/>
        </w:rPr>
        <w:t>esurrection.  any more than His crucifixion, even though He had predicted both (8:</w:t>
      </w:r>
      <w:proofErr w:type="gramStart"/>
      <w:r w:rsidRPr="009346B9">
        <w:rPr>
          <w:rFonts w:asciiTheme="minorHAnsi" w:eastAsia="Technical" w:hAnsiTheme="minorHAnsi" w:cstheme="minorHAnsi"/>
          <w:color w:val="000000"/>
          <w:sz w:val="22"/>
          <w:szCs w:val="22"/>
        </w:rPr>
        <w:t>31;  9</w:t>
      </w:r>
      <w:proofErr w:type="gramEnd"/>
      <w:r w:rsidRPr="009346B9">
        <w:rPr>
          <w:rFonts w:asciiTheme="minorHAnsi" w:eastAsia="Technical" w:hAnsiTheme="minorHAnsi" w:cstheme="minorHAnsi"/>
          <w:color w:val="000000"/>
          <w:sz w:val="22"/>
          <w:szCs w:val="22"/>
        </w:rPr>
        <w:t>:9, 31; 10:33, 34). But Jesus also had looked beyond the Cross, and told the disciples that He would go before them into Galilee (14:28). As all His words have come tru</w:t>
      </w:r>
      <w:r w:rsidRPr="009346B9">
        <w:rPr>
          <w:rFonts w:asciiTheme="minorHAnsi" w:eastAsia="Technical" w:hAnsiTheme="minorHAnsi" w:cstheme="minorHAnsi"/>
          <w:color w:val="000000"/>
          <w:sz w:val="22"/>
          <w:szCs w:val="22"/>
        </w:rPr>
        <w:t>e, so will this one, as He empowers their ministry until He returns (as Mark 13 foretells).</w:t>
      </w:r>
    </w:p>
    <w:p w14:paraId="2458AAD4" w14:textId="77777777" w:rsidR="002E673E" w:rsidRPr="009346B9" w:rsidRDefault="002E673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789E4A86" w14:textId="77777777" w:rsidR="002E673E" w:rsidRPr="009346B9" w:rsidRDefault="009346B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9346B9">
        <w:rPr>
          <w:rFonts w:asciiTheme="minorHAnsi" w:eastAsia="Technical" w:hAnsiTheme="minorHAnsi" w:cstheme="minorHAnsi"/>
          <w:b/>
          <w:bCs/>
          <w:color w:val="000000"/>
          <w:sz w:val="22"/>
          <w:szCs w:val="22"/>
        </w:rPr>
        <w:t>What’s the challenge in the story?</w:t>
      </w:r>
      <w:r w:rsidRPr="009346B9">
        <w:rPr>
          <w:rFonts w:asciiTheme="minorHAnsi" w:eastAsia="Technical" w:hAnsiTheme="minorHAnsi" w:cstheme="minorHAnsi"/>
          <w:color w:val="000000"/>
          <w:sz w:val="22"/>
          <w:szCs w:val="22"/>
        </w:rPr>
        <w:t xml:space="preserve"> </w:t>
      </w:r>
      <w:r w:rsidRPr="009346B9">
        <w:rPr>
          <w:rFonts w:asciiTheme="minorHAnsi" w:eastAsia="Technical" w:hAnsiTheme="minorHAnsi" w:cstheme="minorHAnsi"/>
          <w:color w:val="000000"/>
          <w:sz w:val="22"/>
          <w:szCs w:val="22"/>
          <w:u w:val="single"/>
        </w:rPr>
        <w:t>To trust Jesus’ leadership</w:t>
      </w:r>
      <w:r w:rsidRPr="009346B9">
        <w:rPr>
          <w:rFonts w:asciiTheme="minorHAnsi" w:eastAsia="Technical" w:hAnsiTheme="minorHAnsi" w:cstheme="minorHAnsi"/>
          <w:color w:val="000000"/>
          <w:sz w:val="22"/>
          <w:szCs w:val="22"/>
        </w:rPr>
        <w:t>.</w:t>
      </w:r>
    </w:p>
    <w:p w14:paraId="6B9DE9C4" w14:textId="77777777" w:rsidR="009346B9" w:rsidRDefault="009346B9" w:rsidP="009346B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9346B9">
        <w:rPr>
          <w:rFonts w:asciiTheme="minorHAnsi" w:eastAsia="Technical" w:hAnsiTheme="minorHAnsi" w:cstheme="minorHAnsi"/>
          <w:color w:val="000000"/>
          <w:sz w:val="22"/>
          <w:szCs w:val="22"/>
        </w:rPr>
        <w:t>There is no need to be disquieted by Mark’s alternative ending. The “long ending” of the Gospel of Mark (vv. 9-20) is a summary of things found in Matthew, Luke, and John. We know Jesus appeared to His disciples,</w:t>
      </w:r>
      <w:r w:rsidRPr="009346B9">
        <w:rPr>
          <w:rFonts w:asciiTheme="minorHAnsi" w:eastAsia="Technical" w:hAnsiTheme="minorHAnsi" w:cstheme="minorHAnsi"/>
          <w:color w:val="000000"/>
          <w:sz w:val="22"/>
          <w:szCs w:val="22"/>
        </w:rPr>
        <w:t xml:space="preserve"> commissioned them, and went back to Heaven. Our job is now to trust Him to “go before us” as we share His ministry.</w:t>
      </w:r>
    </w:p>
    <w:p w14:paraId="241E0468" w14:textId="77777777" w:rsidR="009346B9" w:rsidRDefault="009346B9" w:rsidP="009346B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E9BDB88" w14:textId="77777777" w:rsidR="002E673E" w:rsidRPr="009346B9" w:rsidRDefault="009346B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9346B9">
        <w:rPr>
          <w:rFonts w:asciiTheme="minorHAnsi" w:eastAsia="Technical" w:hAnsiTheme="minorHAnsi" w:cstheme="minorHAnsi"/>
          <w:b/>
          <w:bCs/>
          <w:color w:val="000000"/>
          <w:sz w:val="22"/>
          <w:szCs w:val="22"/>
        </w:rPr>
        <w:t>What are the key elements in the story?</w:t>
      </w:r>
      <w:r w:rsidRPr="009346B9">
        <w:rPr>
          <w:rFonts w:asciiTheme="minorHAnsi" w:eastAsia="Technical" w:hAnsiTheme="minorHAnsi" w:cstheme="minorHAnsi"/>
          <w:color w:val="000000"/>
          <w:sz w:val="22"/>
          <w:szCs w:val="22"/>
        </w:rPr>
        <w:t xml:space="preserve"> </w:t>
      </w:r>
      <w:r w:rsidRPr="009346B9">
        <w:rPr>
          <w:rFonts w:asciiTheme="minorHAnsi" w:eastAsia="Technical" w:hAnsiTheme="minorHAnsi" w:cstheme="minorHAnsi"/>
          <w:color w:val="000000"/>
          <w:sz w:val="22"/>
          <w:szCs w:val="22"/>
        </w:rPr>
        <w:t xml:space="preserve">     </w:t>
      </w:r>
    </w:p>
    <w:p w14:paraId="2C41AA67" w14:textId="77777777" w:rsidR="002E673E" w:rsidRPr="009346B9" w:rsidRDefault="009346B9" w:rsidP="009346B9">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9346B9">
        <w:rPr>
          <w:rFonts w:asciiTheme="minorHAnsi" w:eastAsia="Technical" w:hAnsiTheme="minorHAnsi" w:cstheme="minorHAnsi"/>
          <w:b/>
          <w:bCs/>
          <w:i/>
          <w:iCs/>
          <w:color w:val="000000"/>
          <w:sz w:val="22"/>
          <w:szCs w:val="22"/>
        </w:rPr>
        <w:t>Almost too good to be true: “He is not here. . .”</w:t>
      </w:r>
      <w:r w:rsidRPr="009346B9">
        <w:rPr>
          <w:rFonts w:asciiTheme="minorHAnsi" w:eastAsia="Technical" w:hAnsiTheme="minorHAnsi" w:cstheme="minorHAnsi"/>
          <w:color w:val="000000"/>
          <w:sz w:val="22"/>
          <w:szCs w:val="22"/>
        </w:rPr>
        <w:t xml:space="preserve">   vv. 1-8</w:t>
      </w:r>
    </w:p>
    <w:p w14:paraId="6E32FB85" w14:textId="77777777" w:rsidR="002E673E" w:rsidRPr="009346B9" w:rsidRDefault="009346B9" w:rsidP="009346B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468"/>
        <w:rPr>
          <w:rFonts w:asciiTheme="minorHAnsi" w:hAnsiTheme="minorHAnsi" w:cstheme="minorHAnsi"/>
          <w:sz w:val="22"/>
          <w:szCs w:val="22"/>
        </w:rPr>
      </w:pPr>
      <w:r w:rsidRPr="009346B9">
        <w:rPr>
          <w:rFonts w:asciiTheme="minorHAnsi" w:eastAsia="Technical" w:hAnsiTheme="minorHAnsi" w:cstheme="minorHAnsi"/>
          <w:color w:val="000000"/>
          <w:sz w:val="22"/>
          <w:szCs w:val="22"/>
        </w:rPr>
        <w:t xml:space="preserve">We know the Resurrection is </w:t>
      </w:r>
      <w:r w:rsidRPr="009346B9">
        <w:rPr>
          <w:rFonts w:asciiTheme="minorHAnsi" w:eastAsia="Technical" w:hAnsiTheme="minorHAnsi" w:cstheme="minorHAnsi"/>
          <w:color w:val="000000"/>
          <w:sz w:val="22"/>
          <w:szCs w:val="22"/>
        </w:rPr>
        <w:t xml:space="preserve">true because it has been revealed to us. The body was not stolen, </w:t>
      </w:r>
      <w:r w:rsidRPr="009346B9">
        <w:rPr>
          <w:rFonts w:asciiTheme="minorHAnsi" w:eastAsia="Technical" w:hAnsiTheme="minorHAnsi" w:cstheme="minorHAnsi"/>
          <w:color w:val="000000"/>
          <w:sz w:val="22"/>
          <w:szCs w:val="22"/>
        </w:rPr>
        <w:t>nor did the women stumble into the wrong tomb because of their grief. The angelic messenger clarifies history and sends the women to tell the others. Temporarily, though, they are quite appr</w:t>
      </w:r>
      <w:r w:rsidRPr="009346B9">
        <w:rPr>
          <w:rFonts w:asciiTheme="minorHAnsi" w:eastAsia="Technical" w:hAnsiTheme="minorHAnsi" w:cstheme="minorHAnsi"/>
          <w:color w:val="000000"/>
          <w:sz w:val="22"/>
          <w:szCs w:val="22"/>
        </w:rPr>
        <w:t>opriately possessed by fear and awe of this ultimate conquering of death. There is nothing like it anywhere in the religions of the world.</w:t>
      </w:r>
    </w:p>
    <w:p w14:paraId="34E80FCF" w14:textId="77777777" w:rsidR="002E673E" w:rsidRPr="009346B9" w:rsidRDefault="009346B9" w:rsidP="009346B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468"/>
        <w:rPr>
          <w:rFonts w:asciiTheme="minorHAnsi" w:eastAsia="Technical" w:hAnsiTheme="minorHAnsi" w:cstheme="minorHAnsi"/>
          <w:color w:val="000000"/>
          <w:sz w:val="22"/>
          <w:szCs w:val="22"/>
        </w:rPr>
      </w:pPr>
      <w:r w:rsidRPr="009346B9">
        <w:rPr>
          <w:rFonts w:asciiTheme="minorHAnsi" w:eastAsia="Technical" w:hAnsiTheme="minorHAnsi" w:cstheme="minorHAnsi"/>
          <w:color w:val="000000"/>
          <w:sz w:val="22"/>
          <w:szCs w:val="22"/>
        </w:rPr>
        <w:t>Jesus, as He predicted (14:28) even before their failure, will meet the disciples in Galilee, where they will continu</w:t>
      </w:r>
      <w:r w:rsidRPr="009346B9">
        <w:rPr>
          <w:rFonts w:asciiTheme="minorHAnsi" w:eastAsia="Technical" w:hAnsiTheme="minorHAnsi" w:cstheme="minorHAnsi"/>
          <w:color w:val="000000"/>
          <w:sz w:val="22"/>
          <w:szCs w:val="22"/>
        </w:rPr>
        <w:t>e what He began, this time, with understanding.</w:t>
      </w:r>
    </w:p>
    <w:p w14:paraId="45B340A8" w14:textId="77777777" w:rsidR="002E673E" w:rsidRPr="009346B9" w:rsidRDefault="009346B9" w:rsidP="009346B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468"/>
        <w:rPr>
          <w:rFonts w:asciiTheme="minorHAnsi" w:eastAsia="Technical" w:hAnsiTheme="minorHAnsi" w:cstheme="minorHAnsi"/>
          <w:color w:val="000000"/>
          <w:sz w:val="22"/>
          <w:szCs w:val="22"/>
        </w:rPr>
      </w:pPr>
      <w:r w:rsidRPr="009346B9">
        <w:rPr>
          <w:rFonts w:asciiTheme="minorHAnsi" w:eastAsia="Technical" w:hAnsiTheme="minorHAnsi" w:cstheme="minorHAnsi"/>
          <w:color w:val="000000"/>
          <w:sz w:val="22"/>
          <w:szCs w:val="22"/>
        </w:rPr>
        <w:t>And all of this will proceed as Jesus predicted (Mark 13), concluding with great cosmic signs and His return to earth. In the mean</w:t>
      </w:r>
      <w:r w:rsidRPr="009346B9">
        <w:rPr>
          <w:rFonts w:asciiTheme="minorHAnsi" w:eastAsia="Technical" w:hAnsiTheme="minorHAnsi" w:cstheme="minorHAnsi"/>
          <w:color w:val="000000"/>
          <w:sz w:val="22"/>
          <w:szCs w:val="22"/>
        </w:rPr>
        <w:t>time, we are not to let nature or persecution or worldliness distract us.</w:t>
      </w:r>
    </w:p>
    <w:p w14:paraId="08C43950" w14:textId="77777777" w:rsidR="002E673E" w:rsidRPr="009346B9" w:rsidRDefault="002E673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6AD76217" w14:textId="77777777" w:rsidR="002E673E" w:rsidRPr="009346B9" w:rsidRDefault="009346B9" w:rsidP="009346B9">
      <w:pPr>
        <w:pStyle w:val="ListParagraph"/>
        <w:numPr>
          <w:ilvl w:val="0"/>
          <w:numId w:val="1"/>
        </w:num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9346B9">
        <w:rPr>
          <w:rFonts w:asciiTheme="minorHAnsi" w:eastAsia="Technical" w:hAnsiTheme="minorHAnsi" w:cstheme="minorHAnsi"/>
          <w:b/>
          <w:bCs/>
          <w:i/>
          <w:iCs/>
          <w:color w:val="000000"/>
          <w:sz w:val="22"/>
          <w:szCs w:val="22"/>
        </w:rPr>
        <w:t>Su</w:t>
      </w:r>
      <w:r w:rsidRPr="009346B9">
        <w:rPr>
          <w:rFonts w:asciiTheme="minorHAnsi" w:eastAsia="Technical" w:hAnsiTheme="minorHAnsi" w:cstheme="minorHAnsi"/>
          <w:b/>
          <w:bCs/>
          <w:i/>
          <w:iCs/>
          <w:color w:val="000000"/>
          <w:sz w:val="22"/>
          <w:szCs w:val="22"/>
        </w:rPr>
        <w:t xml:space="preserve">mmary Ending: “Here’s how it played out. . .”  </w:t>
      </w:r>
      <w:r w:rsidRPr="009346B9">
        <w:rPr>
          <w:rFonts w:asciiTheme="minorHAnsi" w:eastAsia="Technical" w:hAnsiTheme="minorHAnsi" w:cstheme="minorHAnsi"/>
          <w:color w:val="000000"/>
          <w:sz w:val="22"/>
          <w:szCs w:val="22"/>
        </w:rPr>
        <w:t xml:space="preserve"> vv. 9-20</w:t>
      </w:r>
      <w:bookmarkStart w:id="0" w:name="_GoBack"/>
      <w:bookmarkEnd w:id="0"/>
    </w:p>
    <w:p w14:paraId="63DAF6C0" w14:textId="77777777" w:rsidR="002E673E" w:rsidRPr="009346B9" w:rsidRDefault="009346B9" w:rsidP="009346B9">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firstLine="522"/>
        <w:rPr>
          <w:rFonts w:asciiTheme="minorHAnsi" w:eastAsia="Technical" w:hAnsiTheme="minorHAnsi" w:cstheme="minorHAnsi"/>
          <w:color w:val="000000"/>
          <w:sz w:val="22"/>
          <w:szCs w:val="22"/>
        </w:rPr>
      </w:pPr>
      <w:r w:rsidRPr="009346B9">
        <w:rPr>
          <w:rFonts w:asciiTheme="minorHAnsi" w:eastAsia="Technical" w:hAnsiTheme="minorHAnsi" w:cstheme="minorHAnsi"/>
          <w:color w:val="000000"/>
          <w:sz w:val="22"/>
          <w:szCs w:val="22"/>
        </w:rPr>
        <w:t xml:space="preserve">The early church, sensing an abruptness at verse 8, accepted these verses as Mark’s official ending. They are consistent, both with the other Gospels and Mark’s themes: unbelief and doubt in the </w:t>
      </w:r>
      <w:r w:rsidRPr="009346B9">
        <w:rPr>
          <w:rFonts w:asciiTheme="minorHAnsi" w:eastAsia="Technical" w:hAnsiTheme="minorHAnsi" w:cstheme="minorHAnsi"/>
          <w:color w:val="000000"/>
          <w:sz w:val="22"/>
          <w:szCs w:val="22"/>
        </w:rPr>
        <w:t>disciples, their commissioning to carry the Gospel to the nations, and the Ascension.</w:t>
      </w:r>
    </w:p>
    <w:p w14:paraId="62392141" w14:textId="77777777" w:rsidR="002E673E" w:rsidRPr="009346B9" w:rsidRDefault="002E673E">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44BD9DF8" w14:textId="77777777" w:rsidR="002E673E" w:rsidRPr="009346B9" w:rsidRDefault="009346B9">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9346B9">
        <w:rPr>
          <w:rFonts w:asciiTheme="minorHAnsi" w:eastAsia="Technical" w:hAnsiTheme="minorHAnsi" w:cstheme="minorHAnsi"/>
          <w:b/>
          <w:bCs/>
          <w:color w:val="000000"/>
          <w:sz w:val="22"/>
          <w:szCs w:val="22"/>
        </w:rPr>
        <w:t>What’s the big idea (main point) of the story?</w:t>
      </w:r>
      <w:r w:rsidRPr="009346B9">
        <w:rPr>
          <w:rFonts w:asciiTheme="minorHAnsi" w:eastAsia="Technical" w:hAnsiTheme="minorHAnsi" w:cstheme="minorHAnsi"/>
          <w:color w:val="000000"/>
          <w:sz w:val="22"/>
          <w:szCs w:val="22"/>
        </w:rPr>
        <w:t xml:space="preserve">   1 John 3:16</w:t>
      </w:r>
    </w:p>
    <w:p w14:paraId="39620764" w14:textId="77777777" w:rsidR="002E673E" w:rsidRPr="009346B9" w:rsidRDefault="009346B9">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9346B9">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84ABA3" wp14:editId="51B9744A">
                <wp:simplePos x="0" y="0"/>
                <wp:positionH relativeFrom="page">
                  <wp:posOffset>1390650</wp:posOffset>
                </wp:positionH>
                <wp:positionV relativeFrom="page">
                  <wp:posOffset>7099300</wp:posOffset>
                </wp:positionV>
                <wp:extent cx="4445000" cy="514350"/>
                <wp:effectExtent l="0" t="0" r="0" b="0"/>
                <wp:wrapTight wrapText="bothSides">
                  <wp:wrapPolygon edited="0">
                    <wp:start x="0" y="0"/>
                    <wp:lineTo x="0" y="20800"/>
                    <wp:lineTo x="21477" y="20800"/>
                    <wp:lineTo x="21477" y="0"/>
                    <wp:lineTo x="0" y="0"/>
                  </wp:wrapPolygon>
                </wp:wrapTight>
                <wp:docPr id="2" name="Object1"/>
                <wp:cNvGraphicFramePr/>
                <a:graphic xmlns:a="http://schemas.openxmlformats.org/drawingml/2006/main">
                  <a:graphicData uri="http://schemas.microsoft.com/office/word/2010/wordprocessingShape">
                    <wps:wsp>
                      <wps:cNvSpPr txBox="1"/>
                      <wps:spPr>
                        <a:xfrm>
                          <a:off x="0" y="0"/>
                          <a:ext cx="4445000" cy="514350"/>
                        </a:xfrm>
                        <a:prstGeom prst="rect">
                          <a:avLst/>
                        </a:prstGeom>
                        <a:solidFill>
                          <a:schemeClr val="bg1">
                            <a:lumMod val="95000"/>
                          </a:schemeClr>
                        </a:solidFill>
                      </wps:spPr>
                      <wps:txbx>
                        <w:txbxContent>
                          <w:p w14:paraId="41C6177D" w14:textId="77777777" w:rsidR="009346B9" w:rsidRDefault="009346B9" w:rsidP="009346B9">
                            <w:pPr>
                              <w:jc w:val="center"/>
                              <w:rPr>
                                <w:rFonts w:ascii="Technical" w:eastAsia="Technical" w:hAnsi="Technical" w:cs="Technical"/>
                                <w:color w:val="000000"/>
                              </w:rPr>
                            </w:pPr>
                            <w:r>
                              <w:rPr>
                                <w:rFonts w:ascii="Technical" w:eastAsia="Technical" w:hAnsi="Technical" w:cs="Technical"/>
                                <w:color w:val="000000"/>
                              </w:rPr>
                              <w:t>Jesus, Son of God, having died for His people, now leads them</w:t>
                            </w:r>
                          </w:p>
                          <w:p w14:paraId="67800035" w14:textId="77777777" w:rsidR="002E673E" w:rsidRDefault="009346B9" w:rsidP="009346B9">
                            <w:pPr>
                              <w:jc w:val="center"/>
                              <w:rPr>
                                <w:rFonts w:ascii="Technical" w:eastAsia="Technical" w:hAnsi="Technical" w:cs="Technical"/>
                                <w:color w:val="000000"/>
                              </w:rPr>
                            </w:pPr>
                            <w:r>
                              <w:rPr>
                                <w:rFonts w:ascii="Technical" w:eastAsia="Technical" w:hAnsi="Technical" w:cs="Technical"/>
                                <w:color w:val="000000"/>
                              </w:rPr>
                              <w:t>in taking up their crosses to proclaim the</w:t>
                            </w:r>
                            <w:r>
                              <w:rPr>
                                <w:rFonts w:ascii="Technical" w:eastAsia="Technical" w:hAnsi="Technical" w:cs="Technical"/>
                                <w:color w:val="000000"/>
                              </w:rPr>
                              <w:t xml:space="preserve"> Gospel to all nations.</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type w14:anchorId="5984ABA3" id="_x0000_t202" coordsize="21600,21600" o:spt="202" path="m,l,21600r21600,l21600,xe">
                <v:stroke joinstyle="miter"/>
                <v:path gradientshapeok="t" o:connecttype="rect"/>
              </v:shapetype>
              <v:shape id="Object1" o:spid="_x0000_s1026" type="#_x0000_t202" style="position:absolute;margin-left:109.5pt;margin-top:559pt;width:350pt;height:4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" fillcolor="#f2f2f2 [3052]" stroked="f">
                <v:textbox>
                  <w:txbxContent>
                    <w:p w14:paraId="41C6177D" w14:textId="77777777" w:rsidR="009346B9" w:rsidRDefault="009346B9" w:rsidP="009346B9">
                      <w:pPr>
                        <w:jc w:val="center"/>
                        <w:rPr>
                          <w:rFonts w:ascii="Technical" w:eastAsia="Technical" w:hAnsi="Technical" w:cs="Technical"/>
                          <w:color w:val="000000"/>
                        </w:rPr>
                      </w:pPr>
                      <w:r>
                        <w:rPr>
                          <w:rFonts w:ascii="Technical" w:eastAsia="Technical" w:hAnsi="Technical" w:cs="Technical"/>
                          <w:color w:val="000000"/>
                        </w:rPr>
                        <w:t>Jesus, Son of God, having died for His people, now leads them</w:t>
                      </w:r>
                    </w:p>
                    <w:p w14:paraId="67800035" w14:textId="77777777" w:rsidR="002E673E" w:rsidRDefault="009346B9" w:rsidP="009346B9">
                      <w:pPr>
                        <w:jc w:val="center"/>
                        <w:rPr>
                          <w:rFonts w:ascii="Technical" w:eastAsia="Technical" w:hAnsi="Technical" w:cs="Technical"/>
                          <w:color w:val="000000"/>
                        </w:rPr>
                      </w:pPr>
                      <w:r>
                        <w:rPr>
                          <w:rFonts w:ascii="Technical" w:eastAsia="Technical" w:hAnsi="Technical" w:cs="Technical"/>
                          <w:color w:val="000000"/>
                        </w:rPr>
                        <w:t>in taking up their crosses to proclaim the</w:t>
                      </w:r>
                      <w:r>
                        <w:rPr>
                          <w:rFonts w:ascii="Technical" w:eastAsia="Technical" w:hAnsi="Technical" w:cs="Technical"/>
                          <w:color w:val="000000"/>
                        </w:rPr>
                        <w:t xml:space="preserve"> Gospel to all nations.</w:t>
                      </w:r>
                    </w:p>
                  </w:txbxContent>
                </v:textbox>
                <w10:wrap type="tight" anchorx="page" anchory="page"/>
              </v:shape>
            </w:pict>
          </mc:Fallback>
        </mc:AlternateContent>
      </w:r>
    </w:p>
    <w:p w14:paraId="00C24812" w14:textId="77777777" w:rsidR="002E673E" w:rsidRPr="009346B9" w:rsidRDefault="002E673E">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38538B9E" w14:textId="77777777" w:rsidR="002E673E" w:rsidRPr="009346B9" w:rsidRDefault="002E673E">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78200543" w14:textId="77777777" w:rsidR="002E673E" w:rsidRPr="009346B9" w:rsidRDefault="002E673E">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7F76D0F9" w14:textId="77777777" w:rsidR="002E673E" w:rsidRPr="009346B9" w:rsidRDefault="009346B9">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9346B9">
        <w:rPr>
          <w:rFonts w:asciiTheme="minorHAnsi" w:eastAsia="Technical" w:hAnsiTheme="minorHAnsi" w:cstheme="minorHAnsi"/>
          <w:b/>
          <w:bCs/>
          <w:i/>
          <w:iCs/>
          <w:color w:val="000000"/>
          <w:sz w:val="22"/>
          <w:szCs w:val="22"/>
        </w:rPr>
        <w:t>So</w:t>
      </w:r>
      <w:r>
        <w:rPr>
          <w:rFonts w:asciiTheme="minorHAnsi" w:eastAsia="Technical" w:hAnsiTheme="minorHAnsi" w:cstheme="minorHAnsi"/>
          <w:b/>
          <w:bCs/>
          <w:i/>
          <w:iCs/>
          <w:color w:val="000000"/>
          <w:sz w:val="22"/>
          <w:szCs w:val="22"/>
        </w:rPr>
        <w:t>,</w:t>
      </w:r>
      <w:r w:rsidRPr="009346B9">
        <w:rPr>
          <w:rFonts w:asciiTheme="minorHAnsi" w:eastAsia="Technical" w:hAnsiTheme="minorHAnsi" w:cstheme="minorHAnsi"/>
          <w:b/>
          <w:bCs/>
          <w:i/>
          <w:iCs/>
          <w:color w:val="000000"/>
          <w:sz w:val="22"/>
          <w:szCs w:val="22"/>
        </w:rPr>
        <w:t xml:space="preserve"> let’s </w:t>
      </w:r>
      <w:proofErr w:type="gramStart"/>
      <w:r w:rsidRPr="009346B9">
        <w:rPr>
          <w:rFonts w:asciiTheme="minorHAnsi" w:eastAsia="Technical" w:hAnsiTheme="minorHAnsi" w:cstheme="minorHAnsi"/>
          <w:b/>
          <w:bCs/>
          <w:i/>
          <w:iCs/>
          <w:color w:val="000000"/>
          <w:sz w:val="22"/>
          <w:szCs w:val="22"/>
        </w:rPr>
        <w:t>take a look</w:t>
      </w:r>
      <w:proofErr w:type="gramEnd"/>
      <w:r w:rsidRPr="009346B9">
        <w:rPr>
          <w:rFonts w:asciiTheme="minorHAnsi" w:eastAsia="Technical" w:hAnsiTheme="minorHAnsi" w:cstheme="minorHAnsi"/>
          <w:b/>
          <w:bCs/>
          <w:i/>
          <w:iCs/>
          <w:color w:val="000000"/>
          <w:sz w:val="22"/>
          <w:szCs w:val="22"/>
        </w:rPr>
        <w:t xml:space="preserve"> at ourselves in Mark’s mirror. . .</w:t>
      </w:r>
      <w:r w:rsidRPr="009346B9">
        <w:rPr>
          <w:rFonts w:asciiTheme="minorHAnsi" w:eastAsia="Technical" w:hAnsiTheme="minorHAnsi" w:cstheme="minorHAnsi"/>
          <w:b/>
          <w:bCs/>
          <w:i/>
          <w:iCs/>
          <w:color w:val="000000"/>
          <w:sz w:val="22"/>
          <w:szCs w:val="22"/>
        </w:rPr>
        <w:t xml:space="preserve">  </w:t>
      </w:r>
    </w:p>
    <w:p w14:paraId="0C3BE78E" w14:textId="77777777" w:rsidR="002E673E" w:rsidRPr="009346B9" w:rsidRDefault="002E673E">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712EF93E" w14:textId="77777777" w:rsidR="002E673E" w:rsidRPr="009346B9" w:rsidRDefault="009346B9">
      <w:pPr>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spacing w:line="336" w:lineRule="auto"/>
        <w:ind w:left="288" w:hanging="288"/>
        <w:rPr>
          <w:rFonts w:asciiTheme="minorHAnsi" w:eastAsia="Technical" w:hAnsiTheme="minorHAnsi" w:cstheme="minorHAnsi"/>
          <w:color w:val="000000"/>
          <w:sz w:val="22"/>
          <w:szCs w:val="22"/>
        </w:rPr>
      </w:pPr>
      <w:r w:rsidRPr="009346B9">
        <w:rPr>
          <w:rFonts w:asciiTheme="minorHAnsi" w:eastAsia="Technical" w:hAnsiTheme="minorHAnsi" w:cstheme="minorHAnsi"/>
          <w:color w:val="000000"/>
          <w:sz w:val="22"/>
          <w:szCs w:val="22"/>
        </w:rPr>
        <w:t>1.</w:t>
      </w:r>
      <w:r w:rsidRPr="009346B9">
        <w:rPr>
          <w:rFonts w:asciiTheme="minorHAnsi" w:eastAsia="Technical" w:hAnsiTheme="minorHAnsi" w:cstheme="minorHAnsi"/>
          <w:color w:val="000000"/>
          <w:sz w:val="22"/>
          <w:szCs w:val="22"/>
        </w:rPr>
        <w:tab/>
        <w:t>Have I received Jesus, and with Him, forgiveness of sins? John 1:11-13</w:t>
      </w:r>
    </w:p>
    <w:p w14:paraId="321CA461" w14:textId="77777777" w:rsidR="002E673E" w:rsidRPr="009346B9" w:rsidRDefault="009346B9">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auto"/>
        <w:rPr>
          <w:rFonts w:asciiTheme="minorHAnsi" w:eastAsia="Technical" w:hAnsiTheme="minorHAnsi" w:cstheme="minorHAnsi"/>
          <w:color w:val="000000"/>
          <w:sz w:val="22"/>
          <w:szCs w:val="22"/>
        </w:rPr>
      </w:pPr>
      <w:r w:rsidRPr="009346B9">
        <w:rPr>
          <w:rFonts w:asciiTheme="minorHAnsi" w:eastAsia="Technical" w:hAnsiTheme="minorHAnsi" w:cstheme="minorHAnsi"/>
          <w:color w:val="000000"/>
          <w:sz w:val="22"/>
          <w:szCs w:val="22"/>
        </w:rPr>
        <w:t>2.</w:t>
      </w:r>
      <w:r w:rsidRPr="009346B9">
        <w:rPr>
          <w:rFonts w:asciiTheme="minorHAnsi" w:eastAsia="Technical" w:hAnsiTheme="minorHAnsi" w:cstheme="minorHAnsi"/>
          <w:color w:val="000000"/>
          <w:sz w:val="22"/>
          <w:szCs w:val="22"/>
        </w:rPr>
        <w:tab/>
        <w:t>Am I trusting Him fully, living in the light of His resurrection? Rom. 6:1-14</w:t>
      </w:r>
    </w:p>
    <w:p w14:paraId="0FDAE399" w14:textId="77777777" w:rsidR="002E673E" w:rsidRPr="009346B9" w:rsidRDefault="009346B9">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auto"/>
        <w:rPr>
          <w:rFonts w:asciiTheme="minorHAnsi" w:eastAsia="Technical" w:hAnsiTheme="minorHAnsi" w:cstheme="minorHAnsi"/>
          <w:color w:val="000000"/>
          <w:sz w:val="22"/>
          <w:szCs w:val="22"/>
        </w:rPr>
      </w:pPr>
      <w:r w:rsidRPr="009346B9">
        <w:rPr>
          <w:rFonts w:asciiTheme="minorHAnsi" w:eastAsia="Technical" w:hAnsiTheme="minorHAnsi" w:cstheme="minorHAnsi"/>
          <w:color w:val="000000"/>
          <w:sz w:val="22"/>
          <w:szCs w:val="22"/>
        </w:rPr>
        <w:t>3.</w:t>
      </w:r>
      <w:r w:rsidRPr="009346B9">
        <w:rPr>
          <w:rFonts w:asciiTheme="minorHAnsi" w:eastAsia="Technical" w:hAnsiTheme="minorHAnsi" w:cstheme="minorHAnsi"/>
          <w:color w:val="000000"/>
          <w:sz w:val="22"/>
          <w:szCs w:val="22"/>
        </w:rPr>
        <w:tab/>
        <w:t xml:space="preserve">Am I </w:t>
      </w:r>
      <w:r w:rsidRPr="009346B9">
        <w:rPr>
          <w:rFonts w:asciiTheme="minorHAnsi" w:eastAsia="Technical" w:hAnsiTheme="minorHAnsi" w:cstheme="minorHAnsi"/>
          <w:color w:val="000000"/>
          <w:sz w:val="22"/>
          <w:szCs w:val="22"/>
        </w:rPr>
        <w:t>engaged in taking the Gospel to others? Matthew 28:18-20</w:t>
      </w:r>
    </w:p>
    <w:sectPr w:rsidR="002E673E" w:rsidRPr="009346B9" w:rsidSect="009346B9">
      <w:footerReference w:type="default" r:id="rId7"/>
      <w:pgSz w:w="12240" w:h="15840"/>
      <w:pgMar w:top="1440" w:right="1080" w:bottom="144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B6043" w14:textId="77777777" w:rsidR="00000000" w:rsidRDefault="009346B9">
      <w:r>
        <w:separator/>
      </w:r>
    </w:p>
  </w:endnote>
  <w:endnote w:type="continuationSeparator" w:id="0">
    <w:p w14:paraId="2D8F7FB5" w14:textId="77777777" w:rsidR="00000000" w:rsidRDefault="0093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echnical">
    <w:altName w:val="Calibri"/>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66369" w14:textId="77777777" w:rsidR="002E673E" w:rsidRDefault="002E673E">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F202F" w14:textId="77777777" w:rsidR="00000000" w:rsidRDefault="009346B9">
      <w:r>
        <w:separator/>
      </w:r>
    </w:p>
  </w:footnote>
  <w:footnote w:type="continuationSeparator" w:id="0">
    <w:p w14:paraId="7EB4B065" w14:textId="77777777" w:rsidR="00000000" w:rsidRDefault="00934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B02D0"/>
    <w:multiLevelType w:val="hybridMultilevel"/>
    <w:tmpl w:val="7DBAE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673E"/>
    <w:rsid w:val="002E673E"/>
    <w:rsid w:val="00934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F5FA"/>
  <w15:docId w15:val="{8C38CE15-FC01-4D8E-A775-09F37C0A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qFormat/>
  </w:style>
  <w:style w:type="paragraph" w:styleId="ListParagraph">
    <w:name w:val="List Paragraph"/>
    <w:basedOn w:val="Normal"/>
    <w:uiPriority w:val="34"/>
    <w:qFormat/>
    <w:rsid w:val="009346B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2017-06-05T14:20:00Z</dcterms:created>
  <dcterms:modified xsi:type="dcterms:W3CDTF">2017-06-05T14:20:00Z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