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0A108" w14:textId="77777777" w:rsidR="00F63313" w:rsidRPr="005C3BA9" w:rsidRDefault="005C3BA9" w:rsidP="005C3BA9">
      <w:pPr>
        <w:rPr>
          <w:rFonts w:asciiTheme="minorHAnsi" w:eastAsia="Graphite Narrow" w:hAnsiTheme="minorHAnsi" w:cstheme="minorHAnsi"/>
          <w:color w:val="005000"/>
          <w:sz w:val="20"/>
          <w:szCs w:val="20"/>
        </w:rPr>
      </w:pPr>
      <w:r w:rsidRPr="005C3BA9">
        <w:rPr>
          <w:rFonts w:asciiTheme="minorHAnsi" w:eastAsia="Times New Roman" w:hAnsiTheme="minorHAnsi" w:cstheme="minorHAnsi"/>
          <w:color w:val="005000"/>
          <w:sz w:val="20"/>
          <w:szCs w:val="20"/>
        </w:rPr>
        <w:t xml:space="preserve"> </w:t>
      </w:r>
      <w:r w:rsidRPr="005C3BA9">
        <w:rPr>
          <w:rFonts w:asciiTheme="minorHAnsi" w:eastAsia="Graphite Narrow" w:hAnsiTheme="minorHAnsi" w:cstheme="minorHAnsi"/>
          <w:color w:val="005000"/>
          <w:sz w:val="20"/>
          <w:szCs w:val="20"/>
        </w:rPr>
        <w:t xml:space="preserve">Growing in Grace, </w:t>
      </w:r>
      <w:r w:rsidRPr="005C3BA9">
        <w:rPr>
          <w:rFonts w:asciiTheme="minorHAnsi" w:eastAsia="Graphite Narrow" w:hAnsiTheme="minorHAnsi" w:cstheme="minorHAnsi"/>
          <w:color w:val="005000"/>
          <w:sz w:val="20"/>
          <w:szCs w:val="20"/>
        </w:rPr>
        <w:t xml:space="preserve">Growing in Community -- </w:t>
      </w:r>
      <w:r w:rsidRPr="005C3BA9">
        <w:rPr>
          <w:rFonts w:asciiTheme="minorHAnsi" w:eastAsia="Graphite Narrow" w:hAnsiTheme="minorHAnsi" w:cstheme="minorHAnsi"/>
          <w:color w:val="005000"/>
          <w:sz w:val="20"/>
          <w:szCs w:val="20"/>
        </w:rPr>
        <w:t>Life Lessons on Maturity with the Corinthians</w:t>
      </w:r>
    </w:p>
    <w:p w14:paraId="69CE8B04" w14:textId="77777777" w:rsidR="00F63313" w:rsidRPr="005C3BA9" w:rsidRDefault="00F63313">
      <w:pPr>
        <w:ind w:left="18"/>
        <w:rPr>
          <w:rFonts w:asciiTheme="minorHAnsi" w:eastAsia="Graphite Narrow" w:hAnsiTheme="minorHAnsi" w:cstheme="minorHAnsi"/>
          <w:color w:val="005000"/>
          <w:sz w:val="20"/>
          <w:szCs w:val="20"/>
        </w:rPr>
      </w:pPr>
    </w:p>
    <w:p w14:paraId="33B813DC" w14:textId="77777777" w:rsidR="00F63313" w:rsidRPr="005C3BA9" w:rsidRDefault="005C3BA9">
      <w:pPr>
        <w:ind w:left="18"/>
        <w:jc w:val="center"/>
        <w:rPr>
          <w:rFonts w:asciiTheme="minorHAnsi" w:eastAsia="Graphite Narrow" w:hAnsiTheme="minorHAnsi" w:cstheme="minorHAnsi"/>
          <w:color w:val="000000"/>
          <w:sz w:val="20"/>
          <w:szCs w:val="20"/>
        </w:rPr>
      </w:pPr>
      <w:r w:rsidRPr="005C3BA9">
        <w:rPr>
          <w:rFonts w:asciiTheme="minorHAnsi" w:eastAsia="Graphite Narrow" w:hAnsiTheme="minorHAnsi" w:cstheme="minorHAnsi"/>
          <w:b/>
          <w:bCs/>
          <w:i/>
          <w:iCs/>
          <w:color w:val="000000"/>
          <w:sz w:val="20"/>
          <w:szCs w:val="20"/>
        </w:rPr>
        <w:t xml:space="preserve">Passion, Purity, and Purpose -- </w:t>
      </w:r>
      <w:r w:rsidRPr="005C3BA9">
        <w:rPr>
          <w:rFonts w:asciiTheme="minorHAnsi" w:eastAsia="Graphite Narrow" w:hAnsiTheme="minorHAnsi" w:cstheme="minorHAnsi"/>
          <w:color w:val="000000"/>
          <w:sz w:val="20"/>
          <w:szCs w:val="20"/>
        </w:rPr>
        <w:t>1 Corinthians 6:12-20</w:t>
      </w:r>
      <w:r w:rsidRPr="005C3BA9">
        <w:rPr>
          <w:rFonts w:asciiTheme="minorHAnsi" w:eastAsia="Graphite Narrow" w:hAnsiTheme="minorHAnsi" w:cstheme="minorHAnsi"/>
          <w:color w:val="000000"/>
          <w:sz w:val="20"/>
          <w:szCs w:val="20"/>
        </w:rPr>
        <w:tab/>
      </w:r>
      <w:r w:rsidRPr="005C3BA9">
        <w:rPr>
          <w:rFonts w:asciiTheme="minorHAnsi" w:eastAsia="Graphite Narrow" w:hAnsiTheme="minorHAnsi" w:cstheme="minorHAnsi"/>
          <w:color w:val="000000"/>
          <w:sz w:val="20"/>
          <w:szCs w:val="20"/>
        </w:rPr>
        <w:tab/>
      </w:r>
    </w:p>
    <w:p w14:paraId="37DEBEFB" w14:textId="77777777" w:rsidR="00F63313" w:rsidRPr="005C3BA9" w:rsidRDefault="005C3BA9">
      <w:pPr>
        <w:ind w:left="18"/>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 xml:space="preserve">   </w:t>
      </w:r>
    </w:p>
    <w:p w14:paraId="775177C6" w14:textId="77777777" w:rsidR="00F63313" w:rsidRPr="005C3BA9" w:rsidRDefault="005C3BA9">
      <w:pPr>
        <w:ind w:left="18"/>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 xml:space="preserve">    </w:t>
      </w:r>
      <w:r w:rsidRPr="005C3BA9">
        <w:rPr>
          <w:rFonts w:asciiTheme="minorHAnsi" w:eastAsia="Graphite Narrow" w:hAnsiTheme="minorHAnsi" w:cstheme="minorHAnsi"/>
          <w:color w:val="000000"/>
          <w:sz w:val="20"/>
          <w:szCs w:val="20"/>
        </w:rPr>
        <w:t xml:space="preserve">What is it to be human? Genesis 1:27, “So God created man in His own image, in the image of God He created him, male and female He created them.” The first thing God says about us is that we are His, the second, that we exist as His image-bearers, and the </w:t>
      </w:r>
      <w:r w:rsidRPr="005C3BA9">
        <w:rPr>
          <w:rFonts w:asciiTheme="minorHAnsi" w:eastAsia="Graphite Narrow" w:hAnsiTheme="minorHAnsi" w:cstheme="minorHAnsi"/>
          <w:color w:val="000000"/>
          <w:sz w:val="20"/>
          <w:szCs w:val="20"/>
        </w:rPr>
        <w:t>third, that each of us is either male or female. It is as male and female that we are stewards of creation, and can “be fruitful and multiply.” Our sexuality, then, is not social construct, but creation order, not a burden, but a blessing, not a choice, bu</w:t>
      </w:r>
      <w:r w:rsidRPr="005C3BA9">
        <w:rPr>
          <w:rFonts w:asciiTheme="minorHAnsi" w:eastAsia="Graphite Narrow" w:hAnsiTheme="minorHAnsi" w:cstheme="minorHAnsi"/>
          <w:color w:val="000000"/>
          <w:sz w:val="20"/>
          <w:szCs w:val="20"/>
        </w:rPr>
        <w:t xml:space="preserve">t a destiny. No wonder that some of our greatest temptations come in this area, from Satan, society, and our own sin nature. Paul does not use the “Just say ‘No!’” approach, but as explains that our passion and purity are tied to God’s purposes for us: We </w:t>
      </w:r>
      <w:r w:rsidRPr="005C3BA9">
        <w:rPr>
          <w:rFonts w:asciiTheme="minorHAnsi" w:eastAsia="Graphite Narrow" w:hAnsiTheme="minorHAnsi" w:cstheme="minorHAnsi"/>
          <w:color w:val="000000"/>
          <w:sz w:val="20"/>
          <w:szCs w:val="20"/>
        </w:rPr>
        <w:t xml:space="preserve">are His possession, called to His holiness, and graced with His presence.   </w:t>
      </w:r>
    </w:p>
    <w:p w14:paraId="0B6CE9E8" w14:textId="77777777" w:rsidR="00F63313" w:rsidRPr="005C3BA9" w:rsidRDefault="00F63313">
      <w:pPr>
        <w:ind w:left="18"/>
        <w:rPr>
          <w:rFonts w:asciiTheme="minorHAnsi" w:eastAsia="Graphite Narrow" w:hAnsiTheme="minorHAnsi" w:cstheme="minorHAnsi"/>
          <w:color w:val="000000"/>
          <w:sz w:val="20"/>
          <w:szCs w:val="20"/>
        </w:rPr>
      </w:pPr>
    </w:p>
    <w:p w14:paraId="6C56303C" w14:textId="77777777" w:rsidR="00F63313" w:rsidRPr="005C3BA9" w:rsidRDefault="005C3BA9" w:rsidP="005C3BA9">
      <w:pPr>
        <w:ind w:left="738" w:hanging="720"/>
        <w:rPr>
          <w:rFonts w:asciiTheme="minorHAnsi" w:eastAsia="Graphite Narrow" w:hAnsiTheme="minorHAnsi" w:cstheme="minorHAnsi"/>
          <w:color w:val="000000"/>
          <w:sz w:val="20"/>
          <w:szCs w:val="20"/>
        </w:rPr>
      </w:pPr>
      <w:r w:rsidRPr="005C3BA9">
        <w:rPr>
          <w:rFonts w:ascii="Segoe UI Symbol" w:eastAsia="Graphite Narrow" w:hAnsi="Segoe UI Symbol" w:cs="Segoe UI Symbol"/>
          <w:color w:val="000000"/>
          <w:sz w:val="20"/>
          <w:szCs w:val="20"/>
        </w:rPr>
        <w:t>❖</w:t>
      </w:r>
      <w:r w:rsidRPr="005C3BA9">
        <w:rPr>
          <w:rFonts w:asciiTheme="minorHAnsi" w:eastAsia="Graphite Narrow" w:hAnsiTheme="minorHAnsi" w:cstheme="minorHAnsi"/>
          <w:color w:val="000000"/>
          <w:sz w:val="20"/>
          <w:szCs w:val="20"/>
        </w:rPr>
        <w:t xml:space="preserve"> You are God’s creation. </w:t>
      </w:r>
      <w:r w:rsidRPr="005C3BA9">
        <w:rPr>
          <w:rFonts w:asciiTheme="minorHAnsi" w:eastAsia="Graphite Narrow" w:hAnsiTheme="minorHAnsi" w:cstheme="minorHAnsi"/>
          <w:color w:val="000000"/>
          <w:sz w:val="20"/>
          <w:szCs w:val="20"/>
        </w:rPr>
        <w:t>vv. 12-14</w:t>
      </w:r>
    </w:p>
    <w:p w14:paraId="41856E86" w14:textId="77777777" w:rsidR="00F63313" w:rsidRPr="005C3BA9" w:rsidRDefault="005C3BA9">
      <w:pPr>
        <w:ind w:left="1458" w:hanging="720"/>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 xml:space="preserve">When we live as children of our Father, we will not use our bodies indiscriminately for our own pleasure, but for His intended purposes in </w:t>
      </w:r>
      <w:r w:rsidRPr="005C3BA9">
        <w:rPr>
          <w:rFonts w:asciiTheme="minorHAnsi" w:eastAsia="Graphite Narrow" w:hAnsiTheme="minorHAnsi" w:cstheme="minorHAnsi"/>
          <w:color w:val="000000"/>
          <w:sz w:val="20"/>
          <w:szCs w:val="20"/>
        </w:rPr>
        <w:t>creating us, spirit AND body.</w:t>
      </w:r>
    </w:p>
    <w:p w14:paraId="36EDE6EB" w14:textId="77777777" w:rsidR="00F63313" w:rsidRPr="005C3BA9" w:rsidRDefault="00F63313">
      <w:pPr>
        <w:ind w:left="18" w:firstLine="720"/>
        <w:rPr>
          <w:rFonts w:asciiTheme="minorHAnsi" w:eastAsia="Graphite Narrow" w:hAnsiTheme="minorHAnsi" w:cstheme="minorHAnsi"/>
          <w:color w:val="000000"/>
          <w:sz w:val="20"/>
          <w:szCs w:val="20"/>
        </w:rPr>
      </w:pPr>
    </w:p>
    <w:p w14:paraId="5FC08FD9" w14:textId="77777777" w:rsidR="00F63313" w:rsidRPr="005C3BA9" w:rsidRDefault="005C3BA9" w:rsidP="005C3BA9">
      <w:pPr>
        <w:ind w:left="738" w:hanging="720"/>
        <w:rPr>
          <w:rFonts w:asciiTheme="minorHAnsi" w:eastAsia="Graphite Narrow" w:hAnsiTheme="minorHAnsi" w:cstheme="minorHAnsi"/>
          <w:color w:val="000000"/>
          <w:sz w:val="20"/>
          <w:szCs w:val="20"/>
        </w:rPr>
      </w:pPr>
      <w:r w:rsidRPr="005C3BA9">
        <w:rPr>
          <w:rFonts w:ascii="Segoe UI Symbol" w:eastAsia="Graphite Narrow" w:hAnsi="Segoe UI Symbol" w:cs="Segoe UI Symbol"/>
          <w:color w:val="000000"/>
          <w:sz w:val="20"/>
          <w:szCs w:val="20"/>
        </w:rPr>
        <w:t>❖</w:t>
      </w:r>
      <w:r w:rsidRPr="005C3BA9">
        <w:rPr>
          <w:rFonts w:asciiTheme="minorHAnsi" w:eastAsia="Graphite Narrow" w:hAnsiTheme="minorHAnsi" w:cstheme="minorHAnsi"/>
          <w:color w:val="000000"/>
          <w:sz w:val="20"/>
          <w:szCs w:val="20"/>
        </w:rPr>
        <w:t xml:space="preserve"> You are one with the Son.</w:t>
      </w:r>
      <w:r w:rsidRPr="005C3BA9">
        <w:rPr>
          <w:rFonts w:asciiTheme="minorHAnsi" w:eastAsia="Graphite Narrow" w:hAnsiTheme="minorHAnsi" w:cstheme="minorHAnsi"/>
          <w:color w:val="000000"/>
          <w:sz w:val="20"/>
          <w:szCs w:val="20"/>
        </w:rPr>
        <w:t xml:space="preserve"> vv. 15-17</w:t>
      </w:r>
    </w:p>
    <w:p w14:paraId="795B66CC" w14:textId="77777777" w:rsidR="00F63313" w:rsidRPr="005C3BA9" w:rsidRDefault="005C3BA9">
      <w:pPr>
        <w:ind w:left="1458" w:hanging="720"/>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 xml:space="preserve">When we live as joined to Christ in purity, we will not join our bodies with others in sin. </w:t>
      </w:r>
    </w:p>
    <w:p w14:paraId="4283A0B0" w14:textId="77777777" w:rsidR="00F63313" w:rsidRPr="005C3BA9" w:rsidRDefault="00F63313">
      <w:pPr>
        <w:ind w:left="18"/>
        <w:rPr>
          <w:rFonts w:asciiTheme="minorHAnsi" w:eastAsia="Graphite Narrow" w:hAnsiTheme="minorHAnsi" w:cstheme="minorHAnsi"/>
          <w:color w:val="000000"/>
          <w:sz w:val="20"/>
          <w:szCs w:val="20"/>
        </w:rPr>
      </w:pPr>
    </w:p>
    <w:p w14:paraId="4EB84E16" w14:textId="77777777" w:rsidR="00F63313" w:rsidRPr="005C3BA9" w:rsidRDefault="005C3BA9" w:rsidP="005C3BA9">
      <w:pPr>
        <w:ind w:left="738" w:hanging="720"/>
        <w:rPr>
          <w:rFonts w:asciiTheme="minorHAnsi" w:eastAsia="Graphite Narrow" w:hAnsiTheme="minorHAnsi" w:cstheme="minorHAnsi"/>
          <w:color w:val="000000"/>
          <w:sz w:val="20"/>
          <w:szCs w:val="20"/>
        </w:rPr>
      </w:pPr>
      <w:r w:rsidRPr="005C3BA9">
        <w:rPr>
          <w:rFonts w:ascii="Segoe UI Symbol" w:eastAsia="Graphite Narrow" w:hAnsi="Segoe UI Symbol" w:cs="Segoe UI Symbol"/>
          <w:color w:val="000000"/>
          <w:sz w:val="20"/>
          <w:szCs w:val="20"/>
        </w:rPr>
        <w:t>❖</w:t>
      </w:r>
      <w:r w:rsidRPr="005C3BA9">
        <w:rPr>
          <w:rFonts w:asciiTheme="minorHAnsi" w:eastAsia="Graphite Narrow" w:hAnsiTheme="minorHAnsi" w:cstheme="minorHAnsi"/>
          <w:color w:val="000000"/>
          <w:sz w:val="20"/>
          <w:szCs w:val="20"/>
        </w:rPr>
        <w:t xml:space="preserve"> You are God’s dwelling place. </w:t>
      </w:r>
      <w:r w:rsidRPr="005C3BA9">
        <w:rPr>
          <w:rFonts w:asciiTheme="minorHAnsi" w:eastAsia="Graphite Narrow" w:hAnsiTheme="minorHAnsi" w:cstheme="minorHAnsi"/>
          <w:color w:val="000000"/>
          <w:sz w:val="20"/>
          <w:szCs w:val="20"/>
        </w:rPr>
        <w:t>vv. 18-20</w:t>
      </w:r>
    </w:p>
    <w:p w14:paraId="0F988D25" w14:textId="77777777" w:rsidR="00F63313" w:rsidRPr="005C3BA9" w:rsidRDefault="005C3BA9">
      <w:pPr>
        <w:ind w:left="18" w:firstLine="720"/>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When we live as the Spirit’s Temple, we will live</w:t>
      </w:r>
      <w:r w:rsidRPr="005C3BA9">
        <w:rPr>
          <w:rFonts w:asciiTheme="minorHAnsi" w:eastAsia="Graphite Narrow" w:hAnsiTheme="minorHAnsi" w:cstheme="minorHAnsi"/>
          <w:color w:val="000000"/>
          <w:sz w:val="20"/>
          <w:szCs w:val="20"/>
        </w:rPr>
        <w:t xml:space="preserve"> for His glory, and not allow trespassers.</w:t>
      </w:r>
    </w:p>
    <w:p w14:paraId="6A6B6E2D" w14:textId="77777777" w:rsidR="00F63313" w:rsidRPr="005C3BA9" w:rsidRDefault="00F63313">
      <w:pPr>
        <w:ind w:left="18"/>
        <w:rPr>
          <w:rFonts w:asciiTheme="minorHAnsi" w:eastAsia="Graphite Narrow" w:hAnsiTheme="minorHAnsi" w:cstheme="minorHAnsi"/>
          <w:color w:val="000000"/>
          <w:sz w:val="20"/>
          <w:szCs w:val="20"/>
        </w:rPr>
      </w:pPr>
    </w:p>
    <w:p w14:paraId="366E94DB" w14:textId="77777777" w:rsidR="005C3BA9" w:rsidRDefault="005C3BA9" w:rsidP="005C3BA9">
      <w:pPr>
        <w:shd w:val="clear" w:color="auto" w:fill="E7E6E6" w:themeFill="background2"/>
        <w:ind w:left="18"/>
        <w:jc w:val="center"/>
        <w:rPr>
          <w:rFonts w:asciiTheme="minorHAnsi" w:eastAsia="Graphite Narrow" w:hAnsiTheme="minorHAnsi" w:cstheme="minorHAnsi"/>
          <w:b/>
          <w:bCs/>
          <w:color w:val="000000"/>
          <w:sz w:val="20"/>
          <w:szCs w:val="20"/>
        </w:rPr>
      </w:pPr>
      <w:r w:rsidRPr="005C3BA9">
        <w:rPr>
          <w:rFonts w:asciiTheme="minorHAnsi" w:eastAsia="Graphite Narrow" w:hAnsiTheme="minorHAnsi" w:cstheme="minorHAnsi"/>
          <w:b/>
          <w:bCs/>
          <w:color w:val="000000"/>
          <w:sz w:val="20"/>
          <w:szCs w:val="20"/>
        </w:rPr>
        <w:t xml:space="preserve">Growth Principle #8: The spiritually mature Christian rejects immorality </w:t>
      </w:r>
    </w:p>
    <w:p w14:paraId="4B516D99" w14:textId="77777777" w:rsidR="00F63313" w:rsidRPr="005C3BA9" w:rsidRDefault="005C3BA9" w:rsidP="005C3BA9">
      <w:pPr>
        <w:shd w:val="clear" w:color="auto" w:fill="E7E6E6" w:themeFill="background2"/>
        <w:ind w:left="18"/>
        <w:jc w:val="center"/>
        <w:rPr>
          <w:rFonts w:asciiTheme="minorHAnsi" w:eastAsia="Graphite Narrow" w:hAnsiTheme="minorHAnsi" w:cstheme="minorHAnsi"/>
          <w:b/>
          <w:bCs/>
          <w:color w:val="000000"/>
          <w:sz w:val="20"/>
          <w:szCs w:val="20"/>
        </w:rPr>
      </w:pPr>
      <w:r w:rsidRPr="005C3BA9">
        <w:rPr>
          <w:rFonts w:asciiTheme="minorHAnsi" w:eastAsia="Graphite Narrow" w:hAnsiTheme="minorHAnsi" w:cstheme="minorHAnsi"/>
          <w:b/>
          <w:bCs/>
          <w:color w:val="000000"/>
          <w:sz w:val="20"/>
          <w:szCs w:val="20"/>
        </w:rPr>
        <w:t xml:space="preserve">by pursuing God’s purposes for purity in both spirit and body.  </w:t>
      </w:r>
    </w:p>
    <w:p w14:paraId="0DE670D5" w14:textId="77777777" w:rsidR="00F63313" w:rsidRPr="005C3BA9" w:rsidRDefault="00F63313">
      <w:pPr>
        <w:ind w:left="18"/>
        <w:jc w:val="center"/>
        <w:rPr>
          <w:rFonts w:asciiTheme="minorHAnsi" w:eastAsia="Graphite Narrow" w:hAnsiTheme="minorHAnsi" w:cstheme="minorHAnsi"/>
          <w:b/>
          <w:bCs/>
          <w:color w:val="000000"/>
          <w:sz w:val="20"/>
          <w:szCs w:val="20"/>
        </w:rPr>
      </w:pPr>
    </w:p>
    <w:p w14:paraId="5C836495" w14:textId="77777777" w:rsidR="00F63313" w:rsidRPr="005C3BA9" w:rsidRDefault="005C3BA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5C3BA9">
        <w:rPr>
          <w:rFonts w:asciiTheme="minorHAnsi" w:eastAsia="Graphite Narrow" w:hAnsiTheme="minorHAnsi" w:cstheme="minorHAnsi"/>
          <w:b/>
          <w:bCs/>
          <w:i/>
          <w:iCs/>
          <w:color w:val="000000"/>
          <w:sz w:val="20"/>
          <w:szCs w:val="20"/>
        </w:rPr>
        <w:t>1. Paul’s reasons are positive, not negative.</w:t>
      </w:r>
    </w:p>
    <w:p w14:paraId="37B693BA" w14:textId="77777777" w:rsidR="00F63313" w:rsidRPr="005C3BA9" w:rsidRDefault="005C3BA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firstLine="540"/>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Purity is a positive quality rather than merely the result of NO! Our</w:t>
      </w:r>
      <w:r w:rsidRPr="005C3BA9">
        <w:rPr>
          <w:rFonts w:asciiTheme="minorHAnsi" w:eastAsia="Graphite Narrow" w:hAnsiTheme="minorHAnsi" w:cstheme="minorHAnsi"/>
          <w:color w:val="000000"/>
          <w:sz w:val="20"/>
          <w:szCs w:val="20"/>
        </w:rPr>
        <w:t xml:space="preserve"> culture even now is acting out the folly of promiscuity, and the failure of negative motives such as avoiding disease, shame, and unwanted pregnancy. These are good reasons and results of purity, but fail to provide the holy, heart oriented motives God gi</w:t>
      </w:r>
      <w:r w:rsidRPr="005C3BA9">
        <w:rPr>
          <w:rFonts w:asciiTheme="minorHAnsi" w:eastAsia="Graphite Narrow" w:hAnsiTheme="minorHAnsi" w:cstheme="minorHAnsi"/>
          <w:color w:val="000000"/>
          <w:sz w:val="20"/>
          <w:szCs w:val="20"/>
        </w:rPr>
        <w:t>ves. Even if we manage to avoid negatives, we are not made righteous by things we don’t do. Our lives need not be ruled by “shalt not.” To refuse one thing is to embrace another.</w:t>
      </w:r>
    </w:p>
    <w:p w14:paraId="724E1A1D" w14:textId="77777777" w:rsidR="00F63313" w:rsidRPr="005C3BA9" w:rsidRDefault="00F63313">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394CB8AE" w14:textId="77777777" w:rsidR="00F63313" w:rsidRPr="005C3BA9" w:rsidRDefault="005C3BA9" w:rsidP="005C3BA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ind w:left="558" w:hanging="540"/>
        <w:rPr>
          <w:rFonts w:asciiTheme="minorHAnsi" w:hAnsiTheme="minorHAnsi" w:cstheme="minorHAnsi"/>
          <w:sz w:val="20"/>
          <w:szCs w:val="20"/>
        </w:rPr>
      </w:pPr>
      <w:r w:rsidRPr="005C3BA9">
        <w:rPr>
          <w:rFonts w:asciiTheme="minorHAnsi" w:eastAsia="Graphite Narrow" w:hAnsiTheme="minorHAnsi" w:cstheme="minorHAnsi"/>
          <w:b/>
          <w:bCs/>
          <w:i/>
          <w:iCs/>
          <w:color w:val="000000"/>
          <w:sz w:val="20"/>
          <w:szCs w:val="20"/>
        </w:rPr>
        <w:t xml:space="preserve">2. Creation Order counters the assumptions of today’s culture of sexuality. </w:t>
      </w:r>
      <w:r w:rsidRPr="005C3BA9">
        <w:rPr>
          <w:rFonts w:asciiTheme="minorHAnsi" w:eastAsia="Graphite Narrow" w:hAnsiTheme="minorHAnsi" w:cstheme="minorHAnsi"/>
          <w:b/>
          <w:bCs/>
          <w:i/>
          <w:iCs/>
          <w:color w:val="000000"/>
          <w:sz w:val="20"/>
          <w:szCs w:val="20"/>
        </w:rPr>
        <w:t xml:space="preserve"> </w:t>
      </w:r>
      <w:r w:rsidRPr="005C3BA9">
        <w:rPr>
          <w:rFonts w:asciiTheme="minorHAnsi" w:eastAsia="Graphite Narrow" w:hAnsiTheme="minorHAnsi" w:cstheme="minorHAnsi"/>
          <w:b/>
          <w:bCs/>
          <w:i/>
          <w:iCs/>
          <w:color w:val="000000"/>
          <w:sz w:val="20"/>
          <w:szCs w:val="20"/>
        </w:rPr>
        <w:tab/>
      </w:r>
    </w:p>
    <w:p w14:paraId="4F55C5A6" w14:textId="77777777" w:rsidR="00F63313" w:rsidRPr="005C3BA9" w:rsidRDefault="005C3BA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ab/>
        <w:t>Our culture regularly makes three mistakes about sexual expression: Trivialization (sex is no big deal), Darwinization (it’s only natural, a biological function), and Privatization (it’s my business). But under- standing God’s purposes for creating us</w:t>
      </w:r>
      <w:r w:rsidRPr="005C3BA9">
        <w:rPr>
          <w:rFonts w:asciiTheme="minorHAnsi" w:eastAsia="Graphite Narrow" w:hAnsiTheme="minorHAnsi" w:cstheme="minorHAnsi"/>
          <w:color w:val="000000"/>
          <w:sz w:val="20"/>
          <w:szCs w:val="20"/>
        </w:rPr>
        <w:t xml:space="preserve"> male and female shows us that sexual expression carries eternal consequences, is God’s gift, and involves the whole person indeed, all of society and civilization.</w:t>
      </w:r>
    </w:p>
    <w:p w14:paraId="288C545D" w14:textId="77777777" w:rsidR="00F63313" w:rsidRPr="005C3BA9" w:rsidRDefault="00F63313">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2A8D2C35" w14:textId="77777777" w:rsidR="00F63313" w:rsidRPr="005C3BA9" w:rsidRDefault="005C3BA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5C3BA9">
        <w:rPr>
          <w:rFonts w:asciiTheme="minorHAnsi" w:eastAsia="Graphite Narrow" w:hAnsiTheme="minorHAnsi" w:cstheme="minorHAnsi"/>
          <w:b/>
          <w:bCs/>
          <w:i/>
          <w:iCs/>
          <w:color w:val="000000"/>
          <w:sz w:val="20"/>
          <w:szCs w:val="20"/>
        </w:rPr>
        <w:t xml:space="preserve">3. God desires our desires to be prioritized and intentional. </w:t>
      </w:r>
      <w:r w:rsidRPr="005C3BA9">
        <w:rPr>
          <w:rFonts w:asciiTheme="minorHAnsi" w:eastAsia="Graphite Narrow" w:hAnsiTheme="minorHAnsi" w:cstheme="minorHAnsi"/>
          <w:b/>
          <w:bCs/>
          <w:i/>
          <w:iCs/>
          <w:color w:val="000000"/>
          <w:sz w:val="20"/>
          <w:szCs w:val="20"/>
        </w:rPr>
        <w:t xml:space="preserve"> </w:t>
      </w:r>
      <w:r w:rsidRPr="005C3BA9">
        <w:rPr>
          <w:rFonts w:asciiTheme="minorHAnsi" w:eastAsia="Graphite Narrow" w:hAnsiTheme="minorHAnsi" w:cstheme="minorHAnsi"/>
          <w:b/>
          <w:bCs/>
          <w:i/>
          <w:iCs/>
          <w:color w:val="000000"/>
          <w:sz w:val="20"/>
          <w:szCs w:val="20"/>
        </w:rPr>
        <w:tab/>
      </w:r>
    </w:p>
    <w:p w14:paraId="04E5BE7B" w14:textId="77777777" w:rsidR="00F63313" w:rsidRPr="005C3BA9" w:rsidRDefault="005C3BA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5C3BA9">
        <w:rPr>
          <w:rFonts w:asciiTheme="minorHAnsi" w:eastAsia="Graphite Narrow" w:hAnsiTheme="minorHAnsi" w:cstheme="minorHAnsi"/>
          <w:color w:val="000000"/>
          <w:sz w:val="20"/>
          <w:szCs w:val="20"/>
        </w:rPr>
        <w:tab/>
        <w:t xml:space="preserve">We speak, write, and </w:t>
      </w:r>
      <w:r w:rsidRPr="005C3BA9">
        <w:rPr>
          <w:rFonts w:asciiTheme="minorHAnsi" w:eastAsia="Graphite Narrow" w:hAnsiTheme="minorHAnsi" w:cstheme="minorHAnsi"/>
          <w:color w:val="000000"/>
          <w:sz w:val="20"/>
          <w:szCs w:val="20"/>
        </w:rPr>
        <w:t xml:space="preserve">hear about our passions being out of control. “I couldn’t help myself.” “It overpowered me.” “I was caught up in the moment.” As powerful as our passions may be, they do not, and must not own us, otherwise they will ruin us. We should remember: first, God </w:t>
      </w:r>
      <w:r w:rsidRPr="005C3BA9">
        <w:rPr>
          <w:rFonts w:asciiTheme="minorHAnsi" w:eastAsia="Graphite Narrow" w:hAnsiTheme="minorHAnsi" w:cstheme="minorHAnsi"/>
          <w:color w:val="000000"/>
          <w:sz w:val="20"/>
          <w:szCs w:val="20"/>
        </w:rPr>
        <w:t>calls us to eternal joy, not fleeting pleasure. That is, sexual expression, however wonderful it may be in its place, is not the ultimate thing it is held out to be. The presence and fellowship of God is the ultimate satisfaction. When we pursue pleasure f</w:t>
      </w:r>
      <w:r w:rsidRPr="005C3BA9">
        <w:rPr>
          <w:rFonts w:asciiTheme="minorHAnsi" w:eastAsia="Graphite Narrow" w:hAnsiTheme="minorHAnsi" w:cstheme="minorHAnsi"/>
          <w:color w:val="000000"/>
          <w:sz w:val="20"/>
          <w:szCs w:val="20"/>
        </w:rPr>
        <w:t xml:space="preserve">or its own sake, we risk missing eternal joy. Second, the fruit of the Spirit is self-control (Gal. 5:23). When God calls us to holiness, He provides a way. We must, however, cooperate, and seek it, and not keep putting ourselves in the way of temptation. </w:t>
      </w:r>
      <w:r w:rsidRPr="005C3BA9">
        <w:rPr>
          <w:rFonts w:asciiTheme="minorHAnsi" w:eastAsia="Graphite Narrow" w:hAnsiTheme="minorHAnsi" w:cstheme="minorHAnsi"/>
          <w:color w:val="000000"/>
          <w:sz w:val="20"/>
          <w:szCs w:val="20"/>
        </w:rPr>
        <w:t>1 Corinthians 10.</w:t>
      </w:r>
    </w:p>
    <w:p w14:paraId="7CC92442" w14:textId="77777777" w:rsidR="00F63313" w:rsidRPr="005C3BA9" w:rsidRDefault="005C3BA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5C3BA9">
        <w:rPr>
          <w:rFonts w:asciiTheme="minorHAnsi" w:eastAsia="Graphite Narrow" w:hAnsiTheme="minorHAnsi" w:cstheme="minorHAnsi"/>
          <w:noProof/>
          <w:color w:val="000000"/>
          <w:sz w:val="20"/>
          <w:szCs w:val="20"/>
        </w:rPr>
        <w:drawing>
          <wp:anchor distT="0" distB="0" distL="0" distR="0" simplePos="0" relativeHeight="251663360" behindDoc="0" locked="0" layoutInCell="1" allowOverlap="1" wp14:anchorId="04A19C57" wp14:editId="46F75EBE">
            <wp:simplePos x="0" y="0"/>
            <wp:positionH relativeFrom="rightMargin">
              <wp:posOffset>-1068070</wp:posOffset>
            </wp:positionH>
            <wp:positionV relativeFrom="page">
              <wp:posOffset>7726680</wp:posOffset>
            </wp:positionV>
            <wp:extent cx="640080" cy="678180"/>
            <wp:effectExtent l="0" t="0" r="0" b="0"/>
            <wp:wrapSquare wrapText="bothSides"/>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640080" cy="678180"/>
                    </a:xfrm>
                    <a:prstGeom prst="rect">
                      <a:avLst/>
                    </a:prstGeom>
                  </pic:spPr>
                </pic:pic>
              </a:graphicData>
            </a:graphic>
          </wp:anchor>
        </w:drawing>
      </w:r>
    </w:p>
    <w:p w14:paraId="4B81054A" w14:textId="77777777" w:rsidR="00F63313" w:rsidRPr="005C3BA9" w:rsidRDefault="00F63313">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2FB4D7E7" w14:textId="77777777" w:rsidR="00F63313" w:rsidRPr="005C3BA9" w:rsidRDefault="005C3BA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5C3BA9">
        <w:rPr>
          <w:rFonts w:asciiTheme="minorHAnsi" w:eastAsia="Graphite Narrow" w:hAnsiTheme="minorHAnsi" w:cstheme="minorHAnsi"/>
          <w:b/>
          <w:bCs/>
          <w:i/>
          <w:iCs/>
          <w:color w:val="000000"/>
          <w:sz w:val="20"/>
          <w:szCs w:val="20"/>
        </w:rPr>
        <w:t>Going Deeper--For Growth Groups:</w:t>
      </w:r>
      <w:r w:rsidRPr="005C3BA9">
        <w:rPr>
          <w:rFonts w:asciiTheme="minorHAnsi" w:eastAsia="Graphite Narrow" w:hAnsiTheme="minorHAnsi" w:cstheme="minorHAnsi"/>
          <w:color w:val="000000"/>
          <w:sz w:val="20"/>
          <w:szCs w:val="20"/>
        </w:rPr>
        <w:t xml:space="preserve">   </w:t>
      </w:r>
      <w:r w:rsidRPr="005C3BA9">
        <w:rPr>
          <w:rFonts w:asciiTheme="minorHAnsi" w:eastAsia="Graphite Narrow" w:hAnsiTheme="minorHAnsi" w:cstheme="minorHAnsi"/>
          <w:color w:val="000000"/>
          <w:sz w:val="20"/>
          <w:szCs w:val="20"/>
        </w:rPr>
        <w:tab/>
      </w:r>
      <w:r w:rsidRPr="005C3BA9">
        <w:rPr>
          <w:rFonts w:asciiTheme="minorHAnsi" w:eastAsia="Graphite Narrow" w:hAnsiTheme="minorHAnsi" w:cstheme="minorHAnsi"/>
          <w:color w:val="000000"/>
          <w:sz w:val="20"/>
          <w:szCs w:val="20"/>
        </w:rPr>
        <w:tab/>
      </w:r>
      <w:r w:rsidRPr="005C3BA9">
        <w:rPr>
          <w:rFonts w:asciiTheme="minorHAnsi" w:eastAsia="Graphite Narrow" w:hAnsiTheme="minorHAnsi" w:cstheme="minorHAnsi"/>
          <w:color w:val="000000"/>
          <w:sz w:val="20"/>
          <w:szCs w:val="20"/>
        </w:rPr>
        <w:tab/>
      </w:r>
      <w:r w:rsidRPr="005C3BA9">
        <w:rPr>
          <w:rFonts w:asciiTheme="minorHAnsi" w:eastAsia="Graphite Narrow" w:hAnsiTheme="minorHAnsi" w:cstheme="minorHAnsi"/>
          <w:color w:val="000000"/>
          <w:sz w:val="20"/>
          <w:szCs w:val="20"/>
        </w:rPr>
        <w:tab/>
      </w:r>
      <w:r w:rsidRPr="005C3BA9">
        <w:rPr>
          <w:rFonts w:asciiTheme="minorHAnsi" w:eastAsia="Graphite Narrow" w:hAnsiTheme="minorHAnsi" w:cstheme="minorHAnsi"/>
          <w:color w:val="000000"/>
          <w:sz w:val="20"/>
          <w:szCs w:val="20"/>
        </w:rPr>
        <w:tab/>
      </w:r>
    </w:p>
    <w:p w14:paraId="47CB8199" w14:textId="77777777" w:rsidR="00F63313" w:rsidRPr="005C3BA9" w:rsidRDefault="00F63313">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6537ABC3" w14:textId="77777777" w:rsidR="00F63313" w:rsidRPr="005C3BA9" w:rsidRDefault="005C3BA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1. This is a difficult topic to discuss. Why do you think that is the case? Where are the limits?</w:t>
      </w:r>
      <w:bookmarkStart w:id="0" w:name="_GoBack"/>
      <w:bookmarkEnd w:id="0"/>
    </w:p>
    <w:p w14:paraId="23C5483C" w14:textId="77777777" w:rsidR="00F63313" w:rsidRPr="005C3BA9" w:rsidRDefault="00F63313">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8"/>
        <w:rPr>
          <w:rFonts w:asciiTheme="minorHAnsi" w:eastAsia="Graphite Narrow" w:hAnsiTheme="minorHAnsi" w:cstheme="minorHAnsi"/>
          <w:color w:val="000000"/>
          <w:sz w:val="20"/>
          <w:szCs w:val="20"/>
        </w:rPr>
      </w:pPr>
    </w:p>
    <w:p w14:paraId="6270EAF4" w14:textId="77777777" w:rsidR="00F63313" w:rsidRPr="005C3BA9" w:rsidRDefault="005C3BA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 xml:space="preserve">2. Why are abstinence and even virginity today often spoken of with contempt? What are the </w:t>
      </w:r>
      <w:r w:rsidRPr="005C3BA9">
        <w:rPr>
          <w:rFonts w:asciiTheme="minorHAnsi" w:eastAsia="Graphite Narrow" w:hAnsiTheme="minorHAnsi" w:cstheme="minorHAnsi"/>
          <w:color w:val="000000"/>
          <w:sz w:val="20"/>
          <w:szCs w:val="20"/>
        </w:rPr>
        <w:t>prevailing winds in our culture about our passionate side? That is, how do the arts, for example, portray passion?</w:t>
      </w:r>
    </w:p>
    <w:p w14:paraId="20F28595" w14:textId="77777777" w:rsidR="00F63313" w:rsidRPr="005C3BA9" w:rsidRDefault="00F63313">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8"/>
        <w:rPr>
          <w:rFonts w:asciiTheme="minorHAnsi" w:eastAsia="Graphite Narrow" w:hAnsiTheme="minorHAnsi" w:cstheme="minorHAnsi"/>
          <w:color w:val="000000"/>
          <w:sz w:val="20"/>
          <w:szCs w:val="20"/>
        </w:rPr>
      </w:pPr>
    </w:p>
    <w:p w14:paraId="12FB7109" w14:textId="77777777" w:rsidR="00F63313" w:rsidRPr="005C3BA9" w:rsidRDefault="005C3BA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0"/>
          <w:szCs w:val="20"/>
        </w:rPr>
      </w:pPr>
      <w:r w:rsidRPr="005C3BA9">
        <w:rPr>
          <w:rFonts w:asciiTheme="minorHAnsi" w:eastAsia="Graphite Narrow" w:hAnsiTheme="minorHAnsi" w:cstheme="minorHAnsi"/>
          <w:color w:val="000000"/>
          <w:sz w:val="20"/>
          <w:szCs w:val="20"/>
        </w:rPr>
        <w:t xml:space="preserve">3. How does viewing yourself as God’s creation differ from viewing yourself as a random result of Darwinian “blind chance”? </w:t>
      </w:r>
    </w:p>
    <w:sectPr w:rsidR="00F63313" w:rsidRPr="005C3BA9" w:rsidSect="005C3BA9">
      <w:footerReference w:type="default" r:id="rId7"/>
      <w:pgSz w:w="12240" w:h="15840" w:code="1"/>
      <w:pgMar w:top="630" w:right="1080" w:bottom="108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9985B" w14:textId="77777777" w:rsidR="00000000" w:rsidRDefault="005C3BA9">
      <w:r>
        <w:separator/>
      </w:r>
    </w:p>
  </w:endnote>
  <w:endnote w:type="continuationSeparator" w:id="0">
    <w:p w14:paraId="76B60FD0" w14:textId="77777777" w:rsidR="00000000" w:rsidRDefault="005C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4C5D" w14:textId="77777777" w:rsidR="00F63313" w:rsidRDefault="00F63313">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A6E26" w14:textId="77777777" w:rsidR="00000000" w:rsidRDefault="005C3BA9">
      <w:r>
        <w:separator/>
      </w:r>
    </w:p>
  </w:footnote>
  <w:footnote w:type="continuationSeparator" w:id="0">
    <w:p w14:paraId="54467507" w14:textId="77777777" w:rsidR="00000000" w:rsidRDefault="005C3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3313"/>
    <w:rsid w:val="005C3BA9"/>
    <w:rsid w:val="00F6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81BD"/>
  <w15:docId w15:val="{AC1BCDD3-E110-4AB9-95B9-230BD975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2017-08-14T14:21:00Z</dcterms:created>
  <dcterms:modified xsi:type="dcterms:W3CDTF">2017-08-14T14:21:00Z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