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769A" w14:textId="77777777" w:rsidR="002C451A" w:rsidRPr="002C451A" w:rsidRDefault="002C451A" w:rsidP="002C451A">
      <w:pPr>
        <w:widowControl/>
        <w:tabs>
          <w:tab w:val="right" w:pos="9360"/>
        </w:tabs>
        <w:rPr>
          <w:rFonts w:eastAsiaTheme="minorHAnsi"/>
        </w:rPr>
      </w:pPr>
      <w:r w:rsidRPr="002C451A">
        <w:rPr>
          <w:rFonts w:eastAsiaTheme="minorHAnsi"/>
          <w:lang w:val="en-CA"/>
        </w:rPr>
        <w:fldChar w:fldCharType="begin"/>
      </w:r>
      <w:r w:rsidRPr="002C451A">
        <w:rPr>
          <w:rFonts w:eastAsiaTheme="minorHAnsi"/>
          <w:lang w:val="en-CA"/>
        </w:rPr>
        <w:instrText xml:space="preserve"> SEQ CHAPTER \h \r 1</w:instrText>
      </w:r>
      <w:r w:rsidRPr="002C451A">
        <w:rPr>
          <w:rFonts w:eastAsiaTheme="minorHAnsi"/>
          <w:lang w:val="en-CA"/>
        </w:rPr>
        <w:fldChar w:fldCharType="end"/>
      </w:r>
      <w:proofErr w:type="spellStart"/>
      <w:r w:rsidRPr="002C451A">
        <w:rPr>
          <w:rFonts w:eastAsiaTheme="minorHAnsi"/>
        </w:rPr>
        <w:t>Lownes</w:t>
      </w:r>
      <w:proofErr w:type="spellEnd"/>
      <w:r w:rsidRPr="002C451A">
        <w:rPr>
          <w:rFonts w:eastAsiaTheme="minorHAnsi"/>
        </w:rPr>
        <w:t xml:space="preserve"> Free Church</w:t>
      </w:r>
      <w:r w:rsidRPr="002C451A">
        <w:rPr>
          <w:rFonts w:eastAsiaTheme="minorHAnsi"/>
        </w:rPr>
        <w:tab/>
        <w:t>Sunday Morning – January 13, 2019</w:t>
      </w:r>
    </w:p>
    <w:p w14:paraId="6513EE2D" w14:textId="77777777" w:rsidR="002C451A" w:rsidRPr="002C451A" w:rsidRDefault="002C451A" w:rsidP="002C451A">
      <w:pPr>
        <w:widowControl/>
        <w:rPr>
          <w:rFonts w:eastAsiaTheme="minorHAnsi"/>
        </w:rPr>
      </w:pPr>
    </w:p>
    <w:p w14:paraId="48A5147B" w14:textId="77777777" w:rsidR="002C451A" w:rsidRPr="002C451A" w:rsidRDefault="002C451A" w:rsidP="002C451A">
      <w:pPr>
        <w:widowControl/>
        <w:jc w:val="center"/>
        <w:rPr>
          <w:rFonts w:eastAsiaTheme="minorHAnsi"/>
          <w:b/>
          <w:bCs/>
        </w:rPr>
      </w:pPr>
      <w:r w:rsidRPr="002C451A">
        <w:rPr>
          <w:rFonts w:eastAsiaTheme="minorHAnsi"/>
          <w:b/>
          <w:bCs/>
        </w:rPr>
        <w:t xml:space="preserve">Nurturing God’s Family </w:t>
      </w:r>
    </w:p>
    <w:p w14:paraId="000F8E40" w14:textId="77777777" w:rsidR="002C451A" w:rsidRPr="002C451A" w:rsidRDefault="002C451A" w:rsidP="002C451A">
      <w:pPr>
        <w:widowControl/>
        <w:jc w:val="center"/>
        <w:rPr>
          <w:rFonts w:eastAsiaTheme="minorHAnsi"/>
          <w:b/>
          <w:bCs/>
        </w:rPr>
      </w:pPr>
      <w:r w:rsidRPr="002C451A">
        <w:rPr>
          <w:rFonts w:eastAsiaTheme="minorHAnsi"/>
          <w:b/>
          <w:bCs/>
        </w:rPr>
        <w:t>Planting, Establishing, and Leading Local Churches</w:t>
      </w:r>
    </w:p>
    <w:p w14:paraId="6FD0DF60" w14:textId="77777777" w:rsidR="002C451A" w:rsidRPr="002C451A" w:rsidRDefault="002C451A" w:rsidP="002C451A">
      <w:pPr>
        <w:widowControl/>
        <w:jc w:val="center"/>
        <w:rPr>
          <w:rFonts w:eastAsiaTheme="minorHAnsi"/>
        </w:rPr>
      </w:pPr>
      <w:r w:rsidRPr="002C451A">
        <w:rPr>
          <w:rFonts w:eastAsiaTheme="minorHAnsi"/>
          <w:b/>
          <w:bCs/>
        </w:rPr>
        <w:t>Practical Principles from The Pastoral Letters</w:t>
      </w:r>
    </w:p>
    <w:p w14:paraId="3B165392" w14:textId="77777777" w:rsidR="002C451A" w:rsidRPr="002C451A" w:rsidRDefault="002C451A" w:rsidP="002C451A">
      <w:pPr>
        <w:widowControl/>
        <w:rPr>
          <w:rFonts w:eastAsiaTheme="minorHAnsi"/>
        </w:rPr>
      </w:pPr>
    </w:p>
    <w:p w14:paraId="6290ECAA" w14:textId="77777777" w:rsidR="002C451A" w:rsidRPr="002C451A" w:rsidRDefault="002C451A" w:rsidP="002C451A">
      <w:pPr>
        <w:widowControl/>
        <w:rPr>
          <w:rFonts w:eastAsiaTheme="minorHAnsi"/>
        </w:rPr>
      </w:pPr>
    </w:p>
    <w:p w14:paraId="6CD433C9" w14:textId="77777777" w:rsidR="002C451A" w:rsidRPr="002C451A" w:rsidRDefault="002C451A" w:rsidP="002C451A">
      <w:pPr>
        <w:widowControl/>
        <w:jc w:val="center"/>
        <w:rPr>
          <w:rFonts w:eastAsiaTheme="minorHAnsi"/>
          <w:b/>
          <w:bCs/>
        </w:rPr>
      </w:pPr>
      <w:bookmarkStart w:id="0" w:name="_GoBack"/>
      <w:r w:rsidRPr="002C451A">
        <w:rPr>
          <w:rFonts w:eastAsiaTheme="minorHAnsi"/>
          <w:b/>
          <w:bCs/>
        </w:rPr>
        <w:t>“New Church Curriculum: Sound Doctrine Applied”</w:t>
      </w:r>
    </w:p>
    <w:p w14:paraId="23D393CB" w14:textId="77777777" w:rsidR="002C451A" w:rsidRPr="002C451A" w:rsidRDefault="002C451A" w:rsidP="002C451A">
      <w:pPr>
        <w:widowControl/>
        <w:jc w:val="center"/>
        <w:rPr>
          <w:rFonts w:eastAsiaTheme="minorHAnsi"/>
          <w:b/>
          <w:bCs/>
        </w:rPr>
      </w:pPr>
      <w:r w:rsidRPr="002C451A">
        <w:rPr>
          <w:rFonts w:eastAsiaTheme="minorHAnsi"/>
          <w:b/>
          <w:bCs/>
        </w:rPr>
        <w:t>Titus 2:1-15</w:t>
      </w:r>
    </w:p>
    <w:bookmarkEnd w:id="0"/>
    <w:p w14:paraId="06D98A46" w14:textId="77777777" w:rsidR="002C451A" w:rsidRPr="002C451A" w:rsidRDefault="002C451A" w:rsidP="002C451A">
      <w:pPr>
        <w:widowControl/>
        <w:rPr>
          <w:rFonts w:eastAsiaTheme="minorHAnsi"/>
          <w:b/>
          <w:bCs/>
        </w:rPr>
      </w:pPr>
    </w:p>
    <w:p w14:paraId="629A4365" w14:textId="77777777" w:rsidR="002C451A" w:rsidRPr="002C451A" w:rsidRDefault="002C451A" w:rsidP="002C451A">
      <w:pPr>
        <w:widowControl/>
        <w:rPr>
          <w:rFonts w:eastAsiaTheme="minorHAnsi"/>
          <w:b/>
          <w:bCs/>
        </w:rPr>
      </w:pPr>
      <w:r w:rsidRPr="002C451A">
        <w:rPr>
          <w:rFonts w:eastAsiaTheme="minorHAnsi"/>
        </w:rPr>
        <w:tab/>
        <w:t>Titus is a church planter, left by Paul to transition newly evangelized believers on the Mediterranean island of Crete into fully-functioning local churches. Paul lays the groundwork in chapter one. . .</w:t>
      </w:r>
    </w:p>
    <w:p w14:paraId="53185AB9" w14:textId="77777777" w:rsidR="002C451A" w:rsidRPr="002C451A" w:rsidRDefault="002C451A" w:rsidP="002C451A">
      <w:pPr>
        <w:widowControl/>
        <w:rPr>
          <w:rFonts w:eastAsiaTheme="minorHAnsi"/>
          <w:b/>
          <w:bCs/>
        </w:rPr>
      </w:pPr>
    </w:p>
    <w:p w14:paraId="685D4DA9" w14:textId="77777777" w:rsidR="002C451A" w:rsidRPr="002C451A" w:rsidRDefault="002C451A" w:rsidP="002C451A">
      <w:pPr>
        <w:widowControl/>
        <w:spacing w:line="192" w:lineRule="auto"/>
        <w:rPr>
          <w:rFonts w:eastAsiaTheme="minorHAnsi"/>
        </w:rPr>
      </w:pPr>
      <w:r w:rsidRPr="002C451A">
        <w:rPr>
          <w:rFonts w:ascii="Segoe UI Symbol" w:eastAsiaTheme="minorHAnsi" w:hAnsi="Segoe UI Symbol" w:cs="Segoe UI Symbol"/>
        </w:rPr>
        <w:t>✓</w:t>
      </w:r>
      <w:r w:rsidRPr="002C451A">
        <w:rPr>
          <w:rFonts w:eastAsiaTheme="minorHAnsi"/>
        </w:rPr>
        <w:t xml:space="preserve"> Authority: Ministry is rooted in God’s revelation (word). vv. 1-4</w:t>
      </w:r>
    </w:p>
    <w:p w14:paraId="5E794028" w14:textId="77777777" w:rsidR="002C451A" w:rsidRPr="002C451A" w:rsidRDefault="002C451A" w:rsidP="002C451A">
      <w:pPr>
        <w:widowControl/>
        <w:spacing w:line="192" w:lineRule="auto"/>
        <w:rPr>
          <w:rFonts w:eastAsiaTheme="minorHAnsi"/>
        </w:rPr>
      </w:pPr>
    </w:p>
    <w:p w14:paraId="6C9F30B8" w14:textId="77777777" w:rsidR="002C451A" w:rsidRPr="002C451A" w:rsidRDefault="002C451A" w:rsidP="002C451A">
      <w:pPr>
        <w:widowControl/>
        <w:spacing w:line="192" w:lineRule="auto"/>
        <w:ind w:left="-288" w:firstLine="288"/>
        <w:rPr>
          <w:rFonts w:eastAsiaTheme="minorHAnsi"/>
        </w:rPr>
      </w:pPr>
      <w:r w:rsidRPr="002C451A">
        <w:rPr>
          <w:rFonts w:ascii="Segoe UI Symbol" w:eastAsiaTheme="minorHAnsi" w:hAnsi="Segoe UI Symbol" w:cs="Segoe UI Symbol"/>
        </w:rPr>
        <w:t>✓</w:t>
      </w:r>
      <w:r w:rsidRPr="002C451A">
        <w:rPr>
          <w:rFonts w:eastAsiaTheme="minorHAnsi"/>
        </w:rPr>
        <w:t xml:space="preserve"> Leadership: Church elders/teachers must be carefully appointed based upon simple, but crucial character qualities. vv. 5-9</w:t>
      </w:r>
    </w:p>
    <w:p w14:paraId="321CFC27" w14:textId="77777777" w:rsidR="002C451A" w:rsidRPr="002C451A" w:rsidRDefault="002C451A" w:rsidP="002C451A">
      <w:pPr>
        <w:widowControl/>
        <w:spacing w:line="192" w:lineRule="auto"/>
        <w:rPr>
          <w:rFonts w:eastAsiaTheme="minorHAnsi"/>
        </w:rPr>
      </w:pPr>
    </w:p>
    <w:p w14:paraId="1D024102" w14:textId="77777777" w:rsidR="002C451A" w:rsidRPr="002C451A" w:rsidRDefault="002C451A" w:rsidP="002C451A">
      <w:pPr>
        <w:widowControl/>
        <w:spacing w:line="192" w:lineRule="auto"/>
        <w:rPr>
          <w:rFonts w:eastAsiaTheme="minorHAnsi"/>
        </w:rPr>
      </w:pPr>
      <w:r w:rsidRPr="002C451A">
        <w:rPr>
          <w:rFonts w:ascii="Segoe UI Symbol" w:eastAsiaTheme="minorHAnsi" w:hAnsi="Segoe UI Symbol" w:cs="Segoe UI Symbol"/>
        </w:rPr>
        <w:t>✓</w:t>
      </w:r>
      <w:r w:rsidRPr="002C451A">
        <w:rPr>
          <w:rFonts w:eastAsiaTheme="minorHAnsi"/>
        </w:rPr>
        <w:t xml:space="preserve"> Battleground: Leaders face false teachers, errant culture. vv. 10-16</w:t>
      </w:r>
    </w:p>
    <w:p w14:paraId="7A849F39" w14:textId="77777777" w:rsidR="002C451A" w:rsidRPr="002C451A" w:rsidRDefault="002C451A" w:rsidP="002C451A">
      <w:pPr>
        <w:widowControl/>
        <w:rPr>
          <w:rFonts w:eastAsiaTheme="minorHAnsi"/>
        </w:rPr>
      </w:pPr>
    </w:p>
    <w:p w14:paraId="4CDD4212" w14:textId="77777777" w:rsidR="002C451A" w:rsidRPr="002C451A" w:rsidRDefault="002C451A" w:rsidP="002C451A">
      <w:pPr>
        <w:widowControl/>
        <w:rPr>
          <w:rFonts w:eastAsiaTheme="minorHAnsi"/>
        </w:rPr>
      </w:pPr>
      <w:r w:rsidRPr="002C451A">
        <w:rPr>
          <w:rFonts w:eastAsiaTheme="minorHAnsi"/>
        </w:rPr>
        <w:tab/>
        <w:t>But how are folks taught and error challenged? Titus will carefully but authoritatively instruct these new converts in their respective life-situations with specific, practical guidelines for applying their faith. Think of this chapter as a syllabus for the discipleship course, Jesus 101.</w:t>
      </w:r>
    </w:p>
    <w:p w14:paraId="5F3C89D3" w14:textId="77777777" w:rsidR="002C451A" w:rsidRPr="002C451A" w:rsidRDefault="002C451A" w:rsidP="002C451A">
      <w:pPr>
        <w:widowControl/>
        <w:rPr>
          <w:rFonts w:eastAsiaTheme="minorHAnsi"/>
        </w:rPr>
      </w:pPr>
    </w:p>
    <w:p w14:paraId="308042F6" w14:textId="77777777" w:rsidR="002C451A" w:rsidRPr="002C451A" w:rsidRDefault="002C451A" w:rsidP="002C451A">
      <w:pPr>
        <w:widowControl/>
        <w:rPr>
          <w:rFonts w:eastAsiaTheme="minorHAnsi"/>
        </w:rPr>
      </w:pPr>
      <w:r w:rsidRPr="002C451A">
        <w:rPr>
          <w:rFonts w:eastAsiaTheme="minorHAnsi"/>
          <w:b/>
          <w:bCs/>
        </w:rPr>
        <w:t xml:space="preserve">What </w:t>
      </w:r>
      <w:proofErr w:type="gramStart"/>
      <w:r w:rsidRPr="002C451A">
        <w:rPr>
          <w:rFonts w:eastAsiaTheme="minorHAnsi"/>
          <w:b/>
          <w:bCs/>
        </w:rPr>
        <w:t>are</w:t>
      </w:r>
      <w:proofErr w:type="gramEnd"/>
      <w:r w:rsidRPr="002C451A">
        <w:rPr>
          <w:rFonts w:eastAsiaTheme="minorHAnsi"/>
          <w:b/>
          <w:bCs/>
        </w:rPr>
        <w:t xml:space="preserve"> Paul’s key points? </w:t>
      </w:r>
      <w:r w:rsidRPr="002C451A">
        <w:rPr>
          <w:rFonts w:eastAsiaTheme="minorHAnsi"/>
        </w:rPr>
        <w:t xml:space="preserve"> Titus 2:1-15 </w:t>
      </w:r>
      <w:r w:rsidRPr="002C451A">
        <w:rPr>
          <w:rFonts w:eastAsiaTheme="minorHAnsi"/>
          <w:spacing w:val="-4"/>
        </w:rPr>
        <w:t>“Sound doctrine implies. . .”</w:t>
      </w:r>
    </w:p>
    <w:p w14:paraId="4395B301" w14:textId="77777777" w:rsidR="002C451A" w:rsidRPr="002C451A" w:rsidRDefault="002C451A" w:rsidP="002C451A">
      <w:pPr>
        <w:widowControl/>
        <w:rPr>
          <w:rFonts w:eastAsiaTheme="minorHAnsi"/>
        </w:rPr>
      </w:pPr>
    </w:p>
    <w:p w14:paraId="61010CD2" w14:textId="77777777" w:rsidR="002C451A" w:rsidRPr="002C451A" w:rsidRDefault="002C451A" w:rsidP="002C451A">
      <w:pPr>
        <w:widowControl/>
        <w:rPr>
          <w:rFonts w:eastAsiaTheme="minorHAnsi"/>
        </w:rPr>
      </w:pPr>
      <w:r w:rsidRPr="002C451A">
        <w:rPr>
          <w:rFonts w:ascii="Segoe UI Symbol" w:eastAsiaTheme="minorHAnsi" w:hAnsi="Segoe UI Symbol" w:cs="Segoe UI Symbol"/>
        </w:rPr>
        <w:t>✓</w:t>
      </w:r>
      <w:r w:rsidRPr="002C451A">
        <w:rPr>
          <w:rFonts w:eastAsiaTheme="minorHAnsi"/>
        </w:rPr>
        <w:t xml:space="preserve"> Elders, act your age! vv. 1, 2</w:t>
      </w:r>
    </w:p>
    <w:p w14:paraId="0055BDDE" w14:textId="77777777" w:rsidR="002C451A" w:rsidRPr="002C451A" w:rsidRDefault="002C451A" w:rsidP="002C451A">
      <w:pPr>
        <w:widowControl/>
        <w:rPr>
          <w:rFonts w:eastAsiaTheme="minorHAnsi"/>
        </w:rPr>
      </w:pPr>
      <w:r w:rsidRPr="002C451A">
        <w:rPr>
          <w:rFonts w:ascii="Segoe UI Symbol" w:eastAsiaTheme="minorHAnsi" w:hAnsi="Segoe UI Symbol" w:cs="Segoe UI Symbol"/>
        </w:rPr>
        <w:t>✓</w:t>
      </w:r>
      <w:r w:rsidRPr="002C451A">
        <w:rPr>
          <w:rFonts w:eastAsiaTheme="minorHAnsi"/>
        </w:rPr>
        <w:t xml:space="preserve"> Ladies, be good role models, mentor the next generation. vv. 3-5</w:t>
      </w:r>
    </w:p>
    <w:p w14:paraId="74619E80" w14:textId="77777777" w:rsidR="002C451A" w:rsidRPr="002C451A" w:rsidRDefault="002C451A" w:rsidP="002C451A">
      <w:pPr>
        <w:widowControl/>
        <w:rPr>
          <w:rFonts w:eastAsiaTheme="minorHAnsi"/>
        </w:rPr>
      </w:pPr>
      <w:r w:rsidRPr="002C451A">
        <w:rPr>
          <w:rFonts w:ascii="Segoe UI Symbol" w:eastAsiaTheme="minorHAnsi" w:hAnsi="Segoe UI Symbol" w:cs="Segoe UI Symbol"/>
        </w:rPr>
        <w:t>✓</w:t>
      </w:r>
      <w:r w:rsidRPr="002C451A">
        <w:rPr>
          <w:rFonts w:eastAsiaTheme="minorHAnsi"/>
        </w:rPr>
        <w:t xml:space="preserve"> </w:t>
      </w:r>
      <w:r w:rsidRPr="002C451A">
        <w:rPr>
          <w:rFonts w:eastAsiaTheme="minorHAnsi"/>
          <w:spacing w:val="-3"/>
        </w:rPr>
        <w:t>Young men, model self-control, watch your tongue, grow up! vv. 6-8</w:t>
      </w:r>
    </w:p>
    <w:p w14:paraId="600A7ED3" w14:textId="77777777" w:rsidR="002C451A" w:rsidRPr="002C451A" w:rsidRDefault="002C451A" w:rsidP="002C451A">
      <w:pPr>
        <w:widowControl/>
        <w:rPr>
          <w:rFonts w:eastAsiaTheme="minorHAnsi"/>
        </w:rPr>
      </w:pPr>
      <w:r w:rsidRPr="002C451A">
        <w:rPr>
          <w:rFonts w:ascii="Segoe UI Symbol" w:eastAsiaTheme="minorHAnsi" w:hAnsi="Segoe UI Symbol" w:cs="Segoe UI Symbol"/>
        </w:rPr>
        <w:t>✓</w:t>
      </w:r>
      <w:r w:rsidRPr="002C451A">
        <w:rPr>
          <w:rFonts w:eastAsiaTheme="minorHAnsi"/>
        </w:rPr>
        <w:t xml:space="preserve"> Employees, do your best work. vv. 9, 10</w:t>
      </w:r>
    </w:p>
    <w:p w14:paraId="0DB0434A" w14:textId="77777777" w:rsidR="002C451A" w:rsidRPr="002C451A" w:rsidRDefault="002C451A" w:rsidP="002C451A">
      <w:pPr>
        <w:widowControl/>
        <w:rPr>
          <w:rFonts w:eastAsiaTheme="minorHAnsi"/>
        </w:rPr>
      </w:pPr>
      <w:r w:rsidRPr="002C451A">
        <w:rPr>
          <w:rFonts w:ascii="Segoe UI Symbol" w:eastAsiaTheme="minorHAnsi" w:hAnsi="Segoe UI Symbol" w:cs="Segoe UI Symbol"/>
        </w:rPr>
        <w:t>✓</w:t>
      </w:r>
      <w:r w:rsidRPr="002C451A">
        <w:rPr>
          <w:rFonts w:eastAsiaTheme="minorHAnsi"/>
        </w:rPr>
        <w:t xml:space="preserve"> The principle: Let grace rule us in deed and destiny. vv. 11-14</w:t>
      </w:r>
    </w:p>
    <w:p w14:paraId="3E12312B" w14:textId="77777777" w:rsidR="002C451A" w:rsidRPr="002C451A" w:rsidRDefault="002C451A" w:rsidP="002C451A">
      <w:pPr>
        <w:widowControl/>
        <w:rPr>
          <w:rFonts w:eastAsiaTheme="minorHAnsi"/>
        </w:rPr>
      </w:pPr>
      <w:r w:rsidRPr="002C451A">
        <w:rPr>
          <w:rFonts w:ascii="Segoe UI Symbol" w:eastAsiaTheme="minorHAnsi" w:hAnsi="Segoe UI Symbol" w:cs="Segoe UI Symbol"/>
        </w:rPr>
        <w:t>✓</w:t>
      </w:r>
      <w:r w:rsidRPr="002C451A">
        <w:rPr>
          <w:rFonts w:eastAsiaTheme="minorHAnsi"/>
        </w:rPr>
        <w:t xml:space="preserve"> Let God’s Word be the guide and the teacher’s authority. v. 15</w:t>
      </w:r>
    </w:p>
    <w:p w14:paraId="5AF51CCE" w14:textId="77777777" w:rsidR="002C451A" w:rsidRPr="002C451A" w:rsidRDefault="002C451A" w:rsidP="002C451A">
      <w:pPr>
        <w:widowControl/>
        <w:rPr>
          <w:rFonts w:eastAsiaTheme="minorHAnsi"/>
        </w:rPr>
      </w:pPr>
    </w:p>
    <w:p w14:paraId="085EF10B" w14:textId="77777777" w:rsidR="002C451A" w:rsidRPr="002C451A" w:rsidRDefault="002C451A" w:rsidP="002C451A">
      <w:pPr>
        <w:widowControl/>
        <w:ind w:left="-288" w:firstLine="288"/>
        <w:rPr>
          <w:rFonts w:eastAsiaTheme="minorHAnsi"/>
        </w:rPr>
      </w:pPr>
      <w:r w:rsidRPr="002C451A">
        <w:rPr>
          <w:rFonts w:eastAsiaTheme="minorHAnsi"/>
          <w:b/>
          <w:bCs/>
          <w:i/>
          <w:iCs/>
        </w:rPr>
        <w:t xml:space="preserve">What is the Big Idea? </w:t>
      </w:r>
      <w:r w:rsidRPr="002C451A">
        <w:rPr>
          <w:rFonts w:eastAsiaTheme="minorHAnsi"/>
        </w:rPr>
        <w:t xml:space="preserve"> </w:t>
      </w:r>
    </w:p>
    <w:p w14:paraId="3D51DD2E" w14:textId="77777777" w:rsidR="002C451A" w:rsidRPr="002C451A" w:rsidRDefault="002C451A" w:rsidP="002C451A">
      <w:pPr>
        <w:widowControl/>
        <w:jc w:val="center"/>
        <w:rPr>
          <w:rFonts w:eastAsiaTheme="minorHAnsi"/>
          <w:i/>
          <w:iCs/>
        </w:rPr>
      </w:pPr>
      <w:r w:rsidRPr="002C451A">
        <w:rPr>
          <w:rFonts w:eastAsiaTheme="minorHAnsi"/>
        </w:rPr>
        <w:t xml:space="preserve"> </w:t>
      </w:r>
      <w:r w:rsidRPr="002C451A">
        <w:rPr>
          <w:rFonts w:eastAsiaTheme="minorHAnsi"/>
          <w:i/>
          <w:iCs/>
        </w:rPr>
        <w:t xml:space="preserve">A church is planted through life-specific, practical instruction for all </w:t>
      </w:r>
    </w:p>
    <w:p w14:paraId="089F11AB" w14:textId="77777777" w:rsidR="002C451A" w:rsidRPr="002C451A" w:rsidRDefault="002C451A" w:rsidP="002C451A">
      <w:pPr>
        <w:widowControl/>
        <w:jc w:val="center"/>
        <w:rPr>
          <w:rFonts w:eastAsiaTheme="minorHAnsi"/>
        </w:rPr>
      </w:pPr>
      <w:r w:rsidRPr="002C451A">
        <w:rPr>
          <w:rFonts w:eastAsiaTheme="minorHAnsi"/>
          <w:i/>
          <w:iCs/>
        </w:rPr>
        <w:t xml:space="preserve">in how to live grace-motivated, self-controlled, counter-cultural lives as God’s redeemed people awaiting Christ’s return. </w:t>
      </w:r>
    </w:p>
    <w:p w14:paraId="59758C6F" w14:textId="77777777" w:rsidR="002C451A" w:rsidRPr="002C451A" w:rsidRDefault="002C451A" w:rsidP="002C451A">
      <w:pPr>
        <w:widowControl/>
        <w:jc w:val="center"/>
        <w:rPr>
          <w:rFonts w:eastAsiaTheme="minorHAnsi"/>
        </w:rPr>
      </w:pPr>
    </w:p>
    <w:p w14:paraId="0D996AD3" w14:textId="77777777" w:rsidR="002C451A" w:rsidRPr="002C451A" w:rsidRDefault="002C451A" w:rsidP="002C451A">
      <w:pPr>
        <w:widowControl/>
        <w:jc w:val="center"/>
        <w:rPr>
          <w:rFonts w:eastAsiaTheme="minorHAnsi"/>
          <w:b/>
          <w:bCs/>
          <w:i/>
          <w:iCs/>
        </w:rPr>
      </w:pPr>
      <w:r w:rsidRPr="002C451A">
        <w:rPr>
          <w:rFonts w:eastAsiaTheme="minorHAnsi"/>
          <w:b/>
          <w:bCs/>
          <w:i/>
          <w:iCs/>
        </w:rPr>
        <w:t xml:space="preserve">How do we apply these principles? </w:t>
      </w:r>
    </w:p>
    <w:p w14:paraId="51A3D4BA" w14:textId="77777777" w:rsidR="002C451A" w:rsidRPr="002C451A" w:rsidRDefault="002C451A" w:rsidP="002C451A">
      <w:pPr>
        <w:widowControl/>
        <w:rPr>
          <w:rFonts w:eastAsiaTheme="minorHAnsi"/>
          <w:b/>
          <w:bCs/>
          <w:i/>
          <w:iCs/>
        </w:rPr>
      </w:pPr>
      <w:r w:rsidRPr="002C451A">
        <w:rPr>
          <w:rFonts w:eastAsiaTheme="minorHAnsi"/>
          <w:b/>
          <w:bCs/>
          <w:i/>
          <w:iCs/>
        </w:rPr>
        <w:t xml:space="preserve"> </w:t>
      </w:r>
    </w:p>
    <w:p w14:paraId="1524C6A1" w14:textId="77777777" w:rsidR="002C451A" w:rsidRPr="002C451A" w:rsidRDefault="002C451A" w:rsidP="002C451A">
      <w:pPr>
        <w:widowControl/>
        <w:rPr>
          <w:rFonts w:eastAsiaTheme="minorHAnsi"/>
        </w:rPr>
      </w:pPr>
      <w:r w:rsidRPr="002C451A">
        <w:rPr>
          <w:rFonts w:eastAsiaTheme="minorHAnsi"/>
          <w:b/>
          <w:bCs/>
        </w:rPr>
        <w:t>1. Where’s the doctrine?</w:t>
      </w:r>
      <w:r w:rsidRPr="002C451A">
        <w:rPr>
          <w:rFonts w:eastAsiaTheme="minorHAnsi"/>
        </w:rPr>
        <w:t xml:space="preserve"> Paul assumes that these converts know the basics of the faith, and tells Titus to teach them “what accords with sound doctrine.” That means faith must be practical. It also means God does not ask for blind obedience, but rather the </w:t>
      </w:r>
      <w:r w:rsidRPr="002C451A">
        <w:rPr>
          <w:rFonts w:eastAsiaTheme="minorHAnsi"/>
          <w:u w:val="single"/>
        </w:rPr>
        <w:t>thoughtful choices to follow Jesus and righteousness rather than our own way</w:t>
      </w:r>
      <w:r w:rsidRPr="002C451A">
        <w:rPr>
          <w:rFonts w:eastAsiaTheme="minorHAnsi"/>
        </w:rPr>
        <w:t xml:space="preserve">. Can you think of how these doctrines should influence our lives: Jesus died for our </w:t>
      </w:r>
      <w:proofErr w:type="gramStart"/>
      <w:r w:rsidRPr="002C451A">
        <w:rPr>
          <w:rFonts w:eastAsiaTheme="minorHAnsi"/>
        </w:rPr>
        <w:t>sins.</w:t>
      </w:r>
      <w:proofErr w:type="gramEnd"/>
      <w:r w:rsidRPr="002C451A">
        <w:rPr>
          <w:rFonts w:eastAsiaTheme="minorHAnsi"/>
        </w:rPr>
        <w:t xml:space="preserve"> God is holy. We are made in God’s image. God is just. Romans 8:9-14; James 3:7-10; 1 Peter 1:13-19</w:t>
      </w:r>
    </w:p>
    <w:p w14:paraId="3EE4C6E9" w14:textId="77777777" w:rsidR="002C451A" w:rsidRPr="002C451A" w:rsidRDefault="002C451A" w:rsidP="002C451A">
      <w:pPr>
        <w:widowControl/>
        <w:rPr>
          <w:rFonts w:eastAsiaTheme="minorHAnsi"/>
        </w:rPr>
      </w:pPr>
    </w:p>
    <w:p w14:paraId="69AFA9DD" w14:textId="77777777" w:rsidR="002C451A" w:rsidRPr="002C451A" w:rsidRDefault="002C451A" w:rsidP="002C451A">
      <w:pPr>
        <w:widowControl/>
        <w:rPr>
          <w:rFonts w:eastAsiaTheme="minorHAnsi"/>
        </w:rPr>
      </w:pPr>
      <w:r w:rsidRPr="002C451A">
        <w:rPr>
          <w:rFonts w:eastAsiaTheme="minorHAnsi"/>
          <w:b/>
          <w:bCs/>
          <w:i/>
          <w:iCs/>
        </w:rPr>
        <w:t xml:space="preserve">2. Who’s in control? </w:t>
      </w:r>
      <w:r w:rsidRPr="002C451A">
        <w:rPr>
          <w:rFonts w:eastAsiaTheme="minorHAnsi"/>
        </w:rPr>
        <w:t xml:space="preserve"> These instructions include four references to “</w:t>
      </w:r>
      <w:proofErr w:type="spellStart"/>
      <w:r w:rsidRPr="002C451A">
        <w:rPr>
          <w:rFonts w:eastAsiaTheme="minorHAnsi"/>
        </w:rPr>
        <w:t>self control</w:t>
      </w:r>
      <w:proofErr w:type="spellEnd"/>
      <w:r w:rsidRPr="002C451A">
        <w:rPr>
          <w:rFonts w:eastAsiaTheme="minorHAnsi"/>
        </w:rPr>
        <w:t>” (vv. 2, 5, 6, 12).  Given Titus’ location (1:12, 13), why would this be key? Christian self-control is the fruit of God’s Spirit, not stoicism or legalism. Why is that important? We often speak of emotions carrying us away, and we praise those who ignore any barrier to desire. How do we cultivate this spiritual discipline instead? Galatians 5:22-26</w:t>
      </w:r>
    </w:p>
    <w:p w14:paraId="13147F98" w14:textId="77777777" w:rsidR="002C451A" w:rsidRPr="002C451A" w:rsidRDefault="002C451A" w:rsidP="002C451A">
      <w:pPr>
        <w:widowControl/>
        <w:rPr>
          <w:rFonts w:eastAsiaTheme="minorHAnsi"/>
        </w:rPr>
      </w:pPr>
    </w:p>
    <w:p w14:paraId="146FAACF" w14:textId="77777777" w:rsidR="002C451A" w:rsidRPr="002C451A" w:rsidRDefault="002C451A" w:rsidP="002C451A">
      <w:pPr>
        <w:widowControl/>
        <w:rPr>
          <w:rFonts w:eastAsiaTheme="minorHAnsi"/>
          <w:b/>
          <w:bCs/>
          <w:i/>
          <w:iCs/>
        </w:rPr>
      </w:pPr>
      <w:r w:rsidRPr="002C451A">
        <w:rPr>
          <w:rFonts w:eastAsiaTheme="minorHAnsi"/>
          <w:b/>
          <w:bCs/>
          <w:i/>
          <w:iCs/>
        </w:rPr>
        <w:t>3. What motivates you?</w:t>
      </w:r>
      <w:r w:rsidRPr="002C451A">
        <w:rPr>
          <w:rFonts w:eastAsiaTheme="minorHAnsi"/>
        </w:rPr>
        <w:t xml:space="preserve">  How does the grace of salvation teach us to say “No!” to evil and “Yes!” to God’s will? Why do we assume it is Law that forces us rather than grace that draws us? How does believing in the return of Jesus helps us to obey as well?</w:t>
      </w:r>
    </w:p>
    <w:p w14:paraId="1AF890B5" w14:textId="77777777" w:rsidR="002C451A" w:rsidRPr="002C451A" w:rsidRDefault="002C451A" w:rsidP="002C451A">
      <w:pPr>
        <w:widowControl/>
        <w:rPr>
          <w:rFonts w:eastAsiaTheme="minorHAnsi"/>
          <w:b/>
          <w:bCs/>
          <w:i/>
          <w:iCs/>
        </w:rPr>
      </w:pPr>
    </w:p>
    <w:p w14:paraId="4D7D3107" w14:textId="4CD42A7F" w:rsidR="005903E5" w:rsidRDefault="002C451A" w:rsidP="002C451A">
      <w:pPr>
        <w:widowControl/>
      </w:pPr>
      <w:r w:rsidRPr="002C451A">
        <w:rPr>
          <w:rFonts w:eastAsiaTheme="minorHAnsi"/>
          <w:b/>
          <w:bCs/>
          <w:i/>
          <w:iCs/>
        </w:rPr>
        <w:t xml:space="preserve">4. They’re watching! </w:t>
      </w:r>
      <w:r w:rsidRPr="002C451A">
        <w:rPr>
          <w:rFonts w:eastAsiaTheme="minorHAnsi"/>
        </w:rPr>
        <w:t xml:space="preserve"> Can you find the three times Paul refers to outside onlookers? Why does he do that? 1 Peter 2:12; 3:16</w:t>
      </w:r>
    </w:p>
    <w:sectPr w:rsidR="0059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451A"/>
    <w:rsid w:val="0038050B"/>
    <w:rsid w:val="005903E5"/>
    <w:rsid w:val="0069439C"/>
    <w:rsid w:val="006F0683"/>
    <w:rsid w:val="007C2784"/>
    <w:rsid w:val="008B3EAE"/>
    <w:rsid w:val="0091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2019-01-13T21:50:00Z</dcterms:created>
  <dcterms:modified xsi:type="dcterms:W3CDTF">2019-01-13T21:50:00Z</dcterms:modified>
</cp:coreProperties>
</file>