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336D" w14:textId="56DD0DA9" w:rsidR="006123AC" w:rsidRDefault="00021A9F" w:rsidP="007B436C">
      <w:pPr>
        <w:jc w:val="center"/>
        <w:rPr>
          <w:b/>
          <w:sz w:val="44"/>
          <w:szCs w:val="44"/>
          <w:u w:val="single"/>
        </w:rPr>
      </w:pPr>
      <w:bookmarkStart w:id="0" w:name="_GoBack"/>
      <w:r w:rsidRPr="00021A9F">
        <w:rPr>
          <w:b/>
          <w:sz w:val="44"/>
          <w:szCs w:val="44"/>
          <w:u w:val="single"/>
        </w:rPr>
        <w:t>Growth Group Questions</w:t>
      </w:r>
      <w:r w:rsidR="007B436C">
        <w:rPr>
          <w:b/>
          <w:sz w:val="44"/>
          <w:szCs w:val="44"/>
          <w:u w:val="single"/>
        </w:rPr>
        <w:t xml:space="preserve"> for the week of 3/24/19</w:t>
      </w:r>
    </w:p>
    <w:p w14:paraId="7961F238" w14:textId="77777777" w:rsidR="007B436C" w:rsidRDefault="007B436C" w:rsidP="007B436C">
      <w:pPr>
        <w:jc w:val="center"/>
        <w:rPr>
          <w:b/>
          <w:sz w:val="44"/>
          <w:szCs w:val="44"/>
          <w:u w:val="single"/>
        </w:rPr>
      </w:pPr>
    </w:p>
    <w:p w14:paraId="33970881" w14:textId="2D93360C" w:rsidR="006123AC" w:rsidRPr="006123AC" w:rsidRDefault="006123AC" w:rsidP="00C73E8B">
      <w:pPr>
        <w:pStyle w:val="ListParagraph"/>
        <w:numPr>
          <w:ilvl w:val="0"/>
          <w:numId w:val="1"/>
        </w:numPr>
      </w:pPr>
      <w:r>
        <w:t xml:space="preserve">In 1 Timothy 6:3-4, Paul tells Timothy </w:t>
      </w:r>
      <w:r w:rsidRPr="006123AC">
        <w:rPr>
          <w:rFonts w:ascii="Calibri" w:eastAsia="Calibri" w:hAnsi="Calibri" w:cs="Times New Roman"/>
          <w:b/>
          <w:i/>
          <w:vertAlign w:val="superscript"/>
        </w:rPr>
        <w:t>3 </w:t>
      </w:r>
      <w:r w:rsidRPr="006123AC">
        <w:rPr>
          <w:rFonts w:ascii="Calibri" w:eastAsia="Calibri" w:hAnsi="Calibri" w:cs="Times New Roman"/>
          <w:b/>
          <w:i/>
        </w:rPr>
        <w:t xml:space="preserve">If anyone teaches otherwise and does not agree to the sound instruction of our Lord Jesus Christ and to godly teaching, </w:t>
      </w:r>
      <w:r w:rsidRPr="006123AC">
        <w:rPr>
          <w:rFonts w:ascii="Calibri" w:eastAsia="Calibri" w:hAnsi="Calibri" w:cs="Times New Roman"/>
          <w:b/>
          <w:i/>
          <w:vertAlign w:val="superscript"/>
        </w:rPr>
        <w:t>4 </w:t>
      </w:r>
      <w:r w:rsidRPr="006123AC">
        <w:rPr>
          <w:rFonts w:ascii="Calibri" w:eastAsia="Calibri" w:hAnsi="Calibri" w:cs="Times New Roman"/>
          <w:b/>
          <w:i/>
        </w:rPr>
        <w:t xml:space="preserve">they are conceited and understand nothing. </w:t>
      </w:r>
    </w:p>
    <w:p w14:paraId="038D2B2D" w14:textId="77777777" w:rsidR="006123AC" w:rsidRDefault="006123AC" w:rsidP="006123AC">
      <w:pPr>
        <w:pStyle w:val="ListParagraph"/>
      </w:pPr>
    </w:p>
    <w:p w14:paraId="4B220258" w14:textId="3194A40A" w:rsidR="00174C9D" w:rsidRDefault="00174C9D" w:rsidP="007B436C">
      <w:pPr>
        <w:pStyle w:val="ListParagraph"/>
      </w:pPr>
      <w:r>
        <w:t>T</w:t>
      </w:r>
      <w:r w:rsidR="006123AC">
        <w:t>he leaders of a church have the primary responsibility for ensuring that “sound instruction” is being given</w:t>
      </w:r>
      <w:r>
        <w:t xml:space="preserve">. </w:t>
      </w:r>
      <w:r w:rsidR="007B436C">
        <w:t xml:space="preserve">Do non-leaders have any role in this? </w:t>
      </w:r>
      <w:r>
        <w:t>W</w:t>
      </w:r>
      <w:r w:rsidR="006123AC">
        <w:t xml:space="preserve">hat can those who are not in leadership do to help </w:t>
      </w:r>
      <w:r>
        <w:t>ensure that the teaching that is being offered is in line with the truth of God’s word?</w:t>
      </w:r>
      <w:r w:rsidR="006B464F">
        <w:t xml:space="preserve"> </w:t>
      </w:r>
      <w:r w:rsidR="006123AC">
        <w:t xml:space="preserve">What would be the appropriate thing to do if you believed that </w:t>
      </w:r>
      <w:r>
        <w:t xml:space="preserve">our church was no longer teaching the truth? </w:t>
      </w:r>
    </w:p>
    <w:p w14:paraId="2E65F08C" w14:textId="17C9E754" w:rsidR="007B436C" w:rsidRDefault="007B436C" w:rsidP="007B436C">
      <w:pPr>
        <w:pStyle w:val="ListParagraph"/>
      </w:pPr>
    </w:p>
    <w:p w14:paraId="37BC4B65" w14:textId="77777777" w:rsidR="007B436C" w:rsidRDefault="007B436C" w:rsidP="007B436C">
      <w:pPr>
        <w:pStyle w:val="ListParagraph"/>
      </w:pPr>
    </w:p>
    <w:p w14:paraId="23E8B5D6" w14:textId="77777777" w:rsidR="007B436C" w:rsidRDefault="007B436C" w:rsidP="007B436C">
      <w:pPr>
        <w:pStyle w:val="ListParagraph"/>
      </w:pPr>
    </w:p>
    <w:p w14:paraId="0591C7F1" w14:textId="7D3AC1F4" w:rsidR="00174C9D" w:rsidRDefault="00174C9D" w:rsidP="002C33DF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i/>
        </w:rPr>
      </w:pPr>
      <w:r>
        <w:t>In 1 Timothy 6: 6-10, Paul shares, “</w:t>
      </w:r>
      <w:r w:rsidRPr="00174C9D">
        <w:rPr>
          <w:rFonts w:ascii="Calibri" w:eastAsia="Calibri" w:hAnsi="Calibri" w:cs="Times New Roman"/>
          <w:b/>
          <w:i/>
          <w:highlight w:val="yellow"/>
          <w:vertAlign w:val="superscript"/>
        </w:rPr>
        <w:t>6 </w:t>
      </w:r>
      <w:r w:rsidRPr="00174C9D">
        <w:rPr>
          <w:rFonts w:ascii="Calibri" w:eastAsia="Calibri" w:hAnsi="Calibri" w:cs="Times New Roman"/>
          <w:b/>
          <w:i/>
          <w:highlight w:val="yellow"/>
        </w:rPr>
        <w:t xml:space="preserve">But godliness with contentment is great gain. </w:t>
      </w:r>
      <w:r w:rsidRPr="00174C9D">
        <w:rPr>
          <w:rFonts w:ascii="Calibri" w:eastAsia="Calibri" w:hAnsi="Calibri" w:cs="Times New Roman"/>
          <w:b/>
          <w:i/>
          <w:highlight w:val="yellow"/>
          <w:vertAlign w:val="superscript"/>
        </w:rPr>
        <w:t>7 </w:t>
      </w:r>
      <w:r w:rsidRPr="00174C9D">
        <w:rPr>
          <w:rFonts w:ascii="Calibri" w:eastAsia="Calibri" w:hAnsi="Calibri" w:cs="Times New Roman"/>
          <w:b/>
          <w:i/>
          <w:highlight w:val="yellow"/>
        </w:rPr>
        <w:t xml:space="preserve">For we brought nothing into the world, and we can take nothing out of it. </w:t>
      </w:r>
      <w:r w:rsidRPr="00174C9D">
        <w:rPr>
          <w:rFonts w:ascii="Calibri" w:eastAsia="Calibri" w:hAnsi="Calibri" w:cs="Times New Roman"/>
          <w:b/>
          <w:i/>
          <w:highlight w:val="yellow"/>
          <w:vertAlign w:val="superscript"/>
        </w:rPr>
        <w:t>8 </w:t>
      </w:r>
      <w:r w:rsidRPr="00174C9D">
        <w:rPr>
          <w:rFonts w:ascii="Calibri" w:eastAsia="Calibri" w:hAnsi="Calibri" w:cs="Times New Roman"/>
          <w:b/>
          <w:i/>
          <w:highlight w:val="yellow"/>
        </w:rPr>
        <w:t xml:space="preserve">But if we have food and clothing, we will be content with that. </w:t>
      </w:r>
      <w:r w:rsidRPr="00174C9D">
        <w:rPr>
          <w:rFonts w:ascii="Calibri" w:eastAsia="Calibri" w:hAnsi="Calibri" w:cs="Times New Roman"/>
          <w:b/>
          <w:i/>
          <w:highlight w:val="yellow"/>
          <w:vertAlign w:val="superscript"/>
        </w:rPr>
        <w:t>9 </w:t>
      </w:r>
      <w:r w:rsidRPr="00174C9D">
        <w:rPr>
          <w:rFonts w:ascii="Calibri" w:eastAsia="Calibri" w:hAnsi="Calibri" w:cs="Times New Roman"/>
          <w:b/>
          <w:i/>
          <w:highlight w:val="yellow"/>
        </w:rPr>
        <w:t xml:space="preserve">Those who want to get rich fall into temptation and a trap and into many foolish and harmful desires that plunge people into ruin and destruction. </w:t>
      </w:r>
      <w:r w:rsidRPr="00174C9D">
        <w:rPr>
          <w:rFonts w:ascii="Calibri" w:eastAsia="Calibri" w:hAnsi="Calibri" w:cs="Times New Roman"/>
          <w:b/>
          <w:i/>
          <w:highlight w:val="yellow"/>
          <w:vertAlign w:val="superscript"/>
        </w:rPr>
        <w:t>10 </w:t>
      </w:r>
      <w:r w:rsidRPr="00174C9D">
        <w:rPr>
          <w:rFonts w:ascii="Calibri" w:eastAsia="Calibri" w:hAnsi="Calibri" w:cs="Times New Roman"/>
          <w:b/>
          <w:i/>
          <w:highlight w:val="yellow"/>
        </w:rPr>
        <w:t>For the love of money is a root of all kinds of evil. Some people, eager for money, have wandered from the faith and pierced themselves with many griefs.</w:t>
      </w:r>
      <w:r>
        <w:rPr>
          <w:rFonts w:ascii="Calibri" w:eastAsia="Calibri" w:hAnsi="Calibri" w:cs="Times New Roman"/>
          <w:b/>
          <w:i/>
        </w:rPr>
        <w:t>”</w:t>
      </w:r>
    </w:p>
    <w:p w14:paraId="2962BCE0" w14:textId="77777777" w:rsidR="006B464F" w:rsidRDefault="00174C9D" w:rsidP="00174C9D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You have likely heard the phrase, “Have an attitude of gratitude”. What does having gratitude have to do with contentment</w:t>
      </w:r>
      <w:r w:rsidR="006B464F">
        <w:rPr>
          <w:rFonts w:ascii="Calibri" w:eastAsia="Calibri" w:hAnsi="Calibri" w:cs="Times New Roman"/>
        </w:rPr>
        <w:t>?</w:t>
      </w:r>
      <w:r>
        <w:rPr>
          <w:rFonts w:ascii="Calibri" w:eastAsia="Calibri" w:hAnsi="Calibri" w:cs="Times New Roman"/>
        </w:rPr>
        <w:t xml:space="preserve"> What steps do you take to help you to be thankful and content with your life?</w:t>
      </w:r>
      <w:r w:rsidR="006B464F">
        <w:rPr>
          <w:rFonts w:ascii="Calibri" w:eastAsia="Calibri" w:hAnsi="Calibri" w:cs="Times New Roman"/>
        </w:rPr>
        <w:t xml:space="preserve"> How should we view God in the midst of these considerations? </w:t>
      </w:r>
    </w:p>
    <w:p w14:paraId="1470FFFC" w14:textId="57FA7454" w:rsidR="00174C9D" w:rsidRPr="00174C9D" w:rsidRDefault="00174C9D" w:rsidP="00174C9D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How can a believer guard against </w:t>
      </w:r>
      <w:r w:rsidR="006B464F">
        <w:rPr>
          <w:rFonts w:ascii="Calibri" w:eastAsia="Calibri" w:hAnsi="Calibri" w:cs="Times New Roman"/>
        </w:rPr>
        <w:t xml:space="preserve">falling in love with money? Is it wrong for Christians to have a lot of money? Why or why not? How can a person who is rich glorify God with their money? </w:t>
      </w:r>
    </w:p>
    <w:p w14:paraId="072D4ED1" w14:textId="70354D3D" w:rsidR="00174C9D" w:rsidRDefault="00174C9D" w:rsidP="00174C9D">
      <w:pPr>
        <w:pStyle w:val="ListParagraph"/>
      </w:pPr>
    </w:p>
    <w:p w14:paraId="47E10888" w14:textId="1F112E7D" w:rsidR="00174C9D" w:rsidRDefault="00174C9D" w:rsidP="00174C9D">
      <w:pPr>
        <w:pStyle w:val="ListParagraph"/>
      </w:pPr>
    </w:p>
    <w:p w14:paraId="71312628" w14:textId="77777777" w:rsidR="00174C9D" w:rsidRDefault="00174C9D" w:rsidP="00174C9D">
      <w:pPr>
        <w:pStyle w:val="ListParagraph"/>
      </w:pPr>
    </w:p>
    <w:p w14:paraId="71367120" w14:textId="17675130" w:rsidR="006B464F" w:rsidRDefault="006B464F" w:rsidP="00E34EF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i/>
        </w:rPr>
      </w:pPr>
      <w:r>
        <w:t xml:space="preserve">Paul charged Timothy in 1 Timothy 6:13-16 </w:t>
      </w:r>
      <w:r w:rsidRPr="006B464F">
        <w:rPr>
          <w:rFonts w:ascii="Calibri" w:eastAsia="Calibri" w:hAnsi="Calibri" w:cs="Times New Roman"/>
          <w:b/>
          <w:i/>
          <w:vertAlign w:val="superscript"/>
        </w:rPr>
        <w:t>13 </w:t>
      </w:r>
      <w:r w:rsidRPr="006B464F">
        <w:rPr>
          <w:rFonts w:ascii="Calibri" w:eastAsia="Calibri" w:hAnsi="Calibri" w:cs="Times New Roman"/>
          <w:b/>
          <w:i/>
        </w:rPr>
        <w:t xml:space="preserve">In the sight of God, who gives life to everything, and of Christ Jesus, who while testifying before Pontius Pilate made the good confession, I charge you </w:t>
      </w:r>
      <w:r w:rsidRPr="006B464F">
        <w:rPr>
          <w:rFonts w:ascii="Calibri" w:eastAsia="Calibri" w:hAnsi="Calibri" w:cs="Times New Roman"/>
          <w:b/>
          <w:i/>
          <w:vertAlign w:val="superscript"/>
        </w:rPr>
        <w:t>14 </w:t>
      </w:r>
      <w:r w:rsidRPr="006B464F">
        <w:rPr>
          <w:rFonts w:ascii="Calibri" w:eastAsia="Calibri" w:hAnsi="Calibri" w:cs="Times New Roman"/>
          <w:b/>
          <w:i/>
        </w:rPr>
        <w:t xml:space="preserve">to keep this command without spot or blame until the appearing of our Lord Jesus Christ, </w:t>
      </w:r>
      <w:r w:rsidRPr="006B464F">
        <w:rPr>
          <w:rFonts w:ascii="Calibri" w:eastAsia="Calibri" w:hAnsi="Calibri" w:cs="Times New Roman"/>
          <w:b/>
          <w:i/>
          <w:vertAlign w:val="superscript"/>
        </w:rPr>
        <w:t>15 </w:t>
      </w:r>
      <w:r w:rsidRPr="006B464F">
        <w:rPr>
          <w:rFonts w:ascii="Calibri" w:eastAsia="Calibri" w:hAnsi="Calibri" w:cs="Times New Roman"/>
          <w:b/>
          <w:i/>
        </w:rPr>
        <w:t xml:space="preserve">which God will bring about in his own time—God, the blessed and only Ruler, the King of kings and Lord of lords, </w:t>
      </w:r>
      <w:r w:rsidRPr="006B464F">
        <w:rPr>
          <w:rFonts w:ascii="Calibri" w:eastAsia="Calibri" w:hAnsi="Calibri" w:cs="Times New Roman"/>
          <w:b/>
          <w:i/>
          <w:vertAlign w:val="superscript"/>
        </w:rPr>
        <w:t>16 </w:t>
      </w:r>
      <w:r w:rsidRPr="006B464F">
        <w:rPr>
          <w:rFonts w:ascii="Calibri" w:eastAsia="Calibri" w:hAnsi="Calibri" w:cs="Times New Roman"/>
          <w:b/>
          <w:i/>
        </w:rPr>
        <w:t>who alone is immortal and who lives in unapproachable light, whom no one has seen or can see. To him be honor and mig</w:t>
      </w:r>
      <w:r>
        <w:rPr>
          <w:rFonts w:ascii="Calibri" w:eastAsia="Calibri" w:hAnsi="Calibri" w:cs="Times New Roman"/>
          <w:b/>
          <w:i/>
        </w:rPr>
        <w:t xml:space="preserve">ht forever. Amen. </w:t>
      </w:r>
    </w:p>
    <w:p w14:paraId="71A26E03" w14:textId="0ED5542C" w:rsidR="006B464F" w:rsidRPr="006B464F" w:rsidRDefault="006B464F" w:rsidP="006B464F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Why is it important for a church to remember that all they do is “in the sight of God”? What problems could develop if they don’t? Read Revelation Chapter 3:</w:t>
      </w:r>
      <w:r w:rsidR="007B436C">
        <w:rPr>
          <w:rFonts w:ascii="Calibri" w:eastAsia="Calibri" w:hAnsi="Calibri" w:cs="Times New Roman"/>
        </w:rPr>
        <w:t xml:space="preserve">14-18. The church in Laodicea had a view of themselves that was much different than how Jesus saw them. What were the differences? Generally speaking, is there any way that a church can guard against having such a distorted view of itself?   </w:t>
      </w:r>
    </w:p>
    <w:bookmarkEnd w:id="0"/>
    <w:p w14:paraId="0C23FCCD" w14:textId="77777777" w:rsidR="006B464F" w:rsidRPr="00021A9F" w:rsidRDefault="006B464F" w:rsidP="006B464F">
      <w:pPr>
        <w:pStyle w:val="ListParagraph"/>
      </w:pPr>
    </w:p>
    <w:sectPr w:rsidR="006B464F" w:rsidRPr="0002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0914"/>
    <w:multiLevelType w:val="hybridMultilevel"/>
    <w:tmpl w:val="20F6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5A18"/>
    <w:multiLevelType w:val="hybridMultilevel"/>
    <w:tmpl w:val="50EA8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9F"/>
    <w:rsid w:val="00021A9F"/>
    <w:rsid w:val="00064602"/>
    <w:rsid w:val="00174C9D"/>
    <w:rsid w:val="00320E94"/>
    <w:rsid w:val="003C3D8D"/>
    <w:rsid w:val="006123AC"/>
    <w:rsid w:val="006B464F"/>
    <w:rsid w:val="007B436C"/>
    <w:rsid w:val="00C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D356"/>
  <w15:chartTrackingRefBased/>
  <w15:docId w15:val="{CD321D3B-C12A-4372-AC93-A307F8D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Ladonne, Robert (PHX)</dc:creator>
  <cp:keywords/>
  <dc:description/>
  <cp:lastModifiedBy>Kevin Wilfong</cp:lastModifiedBy>
  <cp:revision>2</cp:revision>
  <dcterms:created xsi:type="dcterms:W3CDTF">2019-03-24T15:32:00Z</dcterms:created>
  <dcterms:modified xsi:type="dcterms:W3CDTF">2019-03-24T15:32:00Z</dcterms:modified>
</cp:coreProperties>
</file>