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AB4D6" w14:textId="38B4D40A" w:rsidR="002516B6" w:rsidRPr="004B57A2" w:rsidRDefault="002516B6" w:rsidP="002516B6">
      <w:pPr>
        <w:widowControl/>
        <w:tabs>
          <w:tab w:val="right" w:pos="9360"/>
        </w:tabs>
        <w:rPr>
          <w:rFonts w:eastAsiaTheme="minorHAnsi"/>
          <w:sz w:val="20"/>
          <w:szCs w:val="20"/>
        </w:rPr>
      </w:pPr>
      <w:r w:rsidRPr="004B57A2">
        <w:rPr>
          <w:rFonts w:eastAsiaTheme="minorHAnsi"/>
          <w:sz w:val="20"/>
          <w:szCs w:val="20"/>
          <w:lang w:val="en-CA"/>
        </w:rPr>
        <w:fldChar w:fldCharType="begin"/>
      </w:r>
      <w:r w:rsidRPr="004B57A2">
        <w:rPr>
          <w:rFonts w:eastAsiaTheme="minorHAnsi"/>
          <w:sz w:val="20"/>
          <w:szCs w:val="20"/>
          <w:lang w:val="en-CA"/>
        </w:rPr>
        <w:instrText xml:space="preserve"> SEQ CHAPTER \h \r 1</w:instrText>
      </w:r>
      <w:r w:rsidRPr="004B57A2">
        <w:rPr>
          <w:rFonts w:eastAsiaTheme="minorHAnsi"/>
          <w:sz w:val="20"/>
          <w:szCs w:val="20"/>
          <w:lang w:val="en-CA"/>
        </w:rPr>
        <w:fldChar w:fldCharType="end"/>
      </w:r>
      <w:proofErr w:type="spellStart"/>
      <w:r w:rsidRPr="004B57A2">
        <w:rPr>
          <w:rFonts w:eastAsiaTheme="minorHAnsi"/>
          <w:sz w:val="20"/>
          <w:szCs w:val="20"/>
        </w:rPr>
        <w:t>Lownes</w:t>
      </w:r>
      <w:proofErr w:type="spellEnd"/>
      <w:r w:rsidRPr="004B57A2">
        <w:rPr>
          <w:rFonts w:eastAsiaTheme="minorHAnsi"/>
          <w:sz w:val="20"/>
          <w:szCs w:val="20"/>
        </w:rPr>
        <w:t xml:space="preserve"> Free Church</w:t>
      </w:r>
      <w:r w:rsidRPr="004B57A2">
        <w:rPr>
          <w:rFonts w:eastAsiaTheme="minorHAnsi"/>
          <w:sz w:val="20"/>
          <w:szCs w:val="20"/>
        </w:rPr>
        <w:tab/>
        <w:t xml:space="preserve">Sunday Morning – January </w:t>
      </w:r>
      <w:r w:rsidR="004B57A2">
        <w:rPr>
          <w:rFonts w:eastAsiaTheme="minorHAnsi"/>
          <w:sz w:val="20"/>
          <w:szCs w:val="20"/>
        </w:rPr>
        <w:t>19</w:t>
      </w:r>
      <w:r w:rsidRPr="004B57A2">
        <w:rPr>
          <w:rFonts w:eastAsiaTheme="minorHAnsi"/>
          <w:sz w:val="20"/>
          <w:szCs w:val="20"/>
        </w:rPr>
        <w:t>, 2020</w:t>
      </w:r>
    </w:p>
    <w:p w14:paraId="63586F80" w14:textId="77777777" w:rsidR="002516B6" w:rsidRPr="004B57A2" w:rsidRDefault="002516B6" w:rsidP="002516B6">
      <w:pPr>
        <w:widowControl/>
        <w:rPr>
          <w:rFonts w:eastAsiaTheme="minorHAnsi"/>
          <w:sz w:val="20"/>
          <w:szCs w:val="20"/>
        </w:rPr>
      </w:pPr>
    </w:p>
    <w:p w14:paraId="52BA61C8" w14:textId="003E798B" w:rsidR="002516B6" w:rsidRPr="001B7BD9" w:rsidRDefault="004B57A2" w:rsidP="002516B6">
      <w:pPr>
        <w:widowControl/>
        <w:jc w:val="center"/>
        <w:rPr>
          <w:rFonts w:eastAsiaTheme="minorHAnsi"/>
          <w:b/>
          <w:bCs/>
          <w:sz w:val="28"/>
          <w:szCs w:val="28"/>
        </w:rPr>
      </w:pPr>
      <w:r w:rsidRPr="001B7BD9">
        <w:rPr>
          <w:rFonts w:eastAsiaTheme="minorHAnsi"/>
          <w:b/>
          <w:bCs/>
          <w:sz w:val="28"/>
          <w:szCs w:val="28"/>
        </w:rPr>
        <w:t xml:space="preserve">God </w:t>
      </w:r>
      <w:proofErr w:type="gramStart"/>
      <w:r w:rsidRPr="001B7BD9">
        <w:rPr>
          <w:rFonts w:eastAsiaTheme="minorHAnsi"/>
          <w:b/>
          <w:bCs/>
          <w:sz w:val="28"/>
          <w:szCs w:val="28"/>
        </w:rPr>
        <w:t>With</w:t>
      </w:r>
      <w:proofErr w:type="gramEnd"/>
      <w:r w:rsidRPr="001B7BD9">
        <w:rPr>
          <w:rFonts w:eastAsiaTheme="minorHAnsi"/>
          <w:b/>
          <w:bCs/>
          <w:sz w:val="28"/>
          <w:szCs w:val="28"/>
        </w:rPr>
        <w:t xml:space="preserve"> Us</w:t>
      </w:r>
    </w:p>
    <w:p w14:paraId="7021B17E" w14:textId="7978F806" w:rsidR="004B57A2" w:rsidRPr="004B57A2" w:rsidRDefault="004B57A2" w:rsidP="004B57A2">
      <w:pPr>
        <w:widowControl/>
        <w:jc w:val="center"/>
        <w:rPr>
          <w:rFonts w:eastAsiaTheme="minorHAnsi"/>
          <w:b/>
          <w:bCs/>
        </w:rPr>
      </w:pPr>
      <w:r w:rsidRPr="004B57A2">
        <w:rPr>
          <w:rFonts w:eastAsiaTheme="minorHAnsi"/>
          <w:b/>
          <w:bCs/>
          <w:lang w:val="en-CA"/>
        </w:rPr>
        <w:fldChar w:fldCharType="begin"/>
      </w:r>
      <w:r w:rsidRPr="004B57A2">
        <w:rPr>
          <w:rFonts w:eastAsiaTheme="minorHAnsi"/>
          <w:b/>
          <w:bCs/>
          <w:lang w:val="en-CA"/>
        </w:rPr>
        <w:instrText xml:space="preserve"> SEQ CHAPTER \h \r 1</w:instrText>
      </w:r>
      <w:r w:rsidRPr="004B57A2">
        <w:rPr>
          <w:rFonts w:eastAsiaTheme="minorHAnsi"/>
          <w:b/>
          <w:bCs/>
          <w:lang w:val="en-CA"/>
        </w:rPr>
        <w:fldChar w:fldCharType="end"/>
      </w:r>
      <w:r w:rsidRPr="004B57A2">
        <w:rPr>
          <w:rFonts w:eastAsiaTheme="minorHAnsi"/>
          <w:b/>
          <w:bCs/>
        </w:rPr>
        <w:t>Matthew 1</w:t>
      </w:r>
    </w:p>
    <w:p w14:paraId="57A321B6" w14:textId="77777777" w:rsidR="004B57A2" w:rsidRPr="004B57A2" w:rsidRDefault="004B57A2" w:rsidP="004B57A2">
      <w:pPr>
        <w:widowControl/>
        <w:rPr>
          <w:rFonts w:eastAsiaTheme="minorHAnsi"/>
          <w:sz w:val="20"/>
          <w:szCs w:val="20"/>
        </w:rPr>
      </w:pPr>
      <w:r w:rsidRPr="004B57A2">
        <w:rPr>
          <w:rFonts w:eastAsiaTheme="minorHAnsi"/>
          <w:sz w:val="20"/>
          <w:szCs w:val="20"/>
        </w:rPr>
        <w:tab/>
      </w:r>
    </w:p>
    <w:p w14:paraId="28513589" w14:textId="77777777" w:rsidR="004B57A2" w:rsidRPr="004B57A2" w:rsidRDefault="004B57A2" w:rsidP="004B57A2">
      <w:pPr>
        <w:widowControl/>
        <w:rPr>
          <w:rFonts w:eastAsiaTheme="minorHAnsi"/>
          <w:sz w:val="20"/>
          <w:szCs w:val="20"/>
        </w:rPr>
      </w:pPr>
      <w:r w:rsidRPr="004B57A2">
        <w:rPr>
          <w:rFonts w:eastAsiaTheme="minorHAnsi"/>
          <w:b/>
          <w:bCs/>
          <w:sz w:val="20"/>
          <w:szCs w:val="20"/>
        </w:rPr>
        <w:t xml:space="preserve">What’s happening in the book? </w:t>
      </w:r>
      <w:r w:rsidRPr="004B57A2">
        <w:rPr>
          <w:rFonts w:eastAsiaTheme="minorHAnsi"/>
          <w:sz w:val="20"/>
          <w:szCs w:val="20"/>
        </w:rPr>
        <w:t xml:space="preserve"> </w:t>
      </w:r>
      <w:r w:rsidRPr="004B57A2">
        <w:rPr>
          <w:rFonts w:eastAsiaTheme="minorHAnsi"/>
          <w:sz w:val="20"/>
          <w:szCs w:val="20"/>
          <w:u w:val="single"/>
        </w:rPr>
        <w:t>Matthew identifies the Christ</w:t>
      </w:r>
      <w:r w:rsidRPr="004B57A2">
        <w:rPr>
          <w:rFonts w:eastAsiaTheme="minorHAnsi"/>
          <w:sz w:val="20"/>
          <w:szCs w:val="20"/>
        </w:rPr>
        <w:t>.</w:t>
      </w:r>
    </w:p>
    <w:p w14:paraId="4E7F8A42" w14:textId="77777777" w:rsidR="004B57A2" w:rsidRPr="004B57A2" w:rsidRDefault="004B57A2" w:rsidP="004B57A2">
      <w:pPr>
        <w:widowControl/>
        <w:rPr>
          <w:rFonts w:eastAsiaTheme="minorHAnsi"/>
          <w:sz w:val="20"/>
          <w:szCs w:val="20"/>
        </w:rPr>
      </w:pPr>
    </w:p>
    <w:p w14:paraId="0DE7D661"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sz w:val="20"/>
          <w:szCs w:val="20"/>
        </w:rPr>
        <w:tab/>
        <w:t xml:space="preserve">To follow the Messiah, we must first be sure who He is! To fulfill the prophets, Messiah must be the right person in the right place at the right time. To fulfill His mission, Messiah also must become one of us and identify with sinners. These are Matthew’s first proofs.   </w:t>
      </w:r>
    </w:p>
    <w:p w14:paraId="1217F6E5"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3C6776C0"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b/>
          <w:bCs/>
          <w:sz w:val="20"/>
          <w:szCs w:val="20"/>
        </w:rPr>
        <w:t>What’s the challenge in the story?</w:t>
      </w:r>
      <w:r w:rsidRPr="004B57A2">
        <w:rPr>
          <w:rFonts w:eastAsiaTheme="minorHAnsi"/>
          <w:sz w:val="20"/>
          <w:szCs w:val="20"/>
        </w:rPr>
        <w:t xml:space="preserve">  </w:t>
      </w:r>
      <w:r w:rsidRPr="004B57A2">
        <w:rPr>
          <w:rFonts w:eastAsiaTheme="minorHAnsi"/>
          <w:spacing w:val="-2"/>
          <w:sz w:val="20"/>
          <w:szCs w:val="20"/>
          <w:u w:val="single"/>
        </w:rPr>
        <w:t>How can we think like Matthew</w:t>
      </w:r>
      <w:r w:rsidRPr="004B57A2">
        <w:rPr>
          <w:rFonts w:eastAsiaTheme="minorHAnsi"/>
          <w:spacing w:val="-2"/>
          <w:sz w:val="20"/>
          <w:szCs w:val="20"/>
        </w:rPr>
        <w:t>?</w:t>
      </w:r>
    </w:p>
    <w:p w14:paraId="68436922"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7D251ED4"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sz w:val="20"/>
          <w:szCs w:val="20"/>
        </w:rPr>
        <w:tab/>
        <w:t xml:space="preserve"> Remember that our first and greatest challenge of Scripture is to </w:t>
      </w:r>
      <w:proofErr w:type="gramStart"/>
      <w:r w:rsidRPr="004B57A2">
        <w:rPr>
          <w:rFonts w:eastAsiaTheme="minorHAnsi"/>
          <w:sz w:val="20"/>
          <w:szCs w:val="20"/>
        </w:rPr>
        <w:t>enter into</w:t>
      </w:r>
      <w:proofErr w:type="gramEnd"/>
      <w:r w:rsidRPr="004B57A2">
        <w:rPr>
          <w:rFonts w:eastAsiaTheme="minorHAnsi"/>
          <w:sz w:val="20"/>
          <w:szCs w:val="20"/>
        </w:rPr>
        <w:t xml:space="preserve"> its world, and not try to drag it into ours. Application comes only after we discover the message. So thoughtful readers will ask. . .  </w:t>
      </w:r>
    </w:p>
    <w:p w14:paraId="141CB749"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6282087B" w14:textId="77777777" w:rsidR="001B7BD9"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sidRPr="004B57A2">
        <w:rPr>
          <w:rFonts w:eastAsiaTheme="minorHAnsi"/>
          <w:sz w:val="20"/>
          <w:szCs w:val="20"/>
        </w:rPr>
        <w:tab/>
      </w:r>
      <w:r w:rsidRPr="004B57A2">
        <w:rPr>
          <w:rFonts w:eastAsiaTheme="minorHAnsi"/>
          <w:sz w:val="20"/>
          <w:szCs w:val="20"/>
        </w:rPr>
        <w:tab/>
        <w:t>Why does Matthew break with convention and include four women in Jesus’ genealogy? And Gentile women</w:t>
      </w:r>
    </w:p>
    <w:p w14:paraId="2CB02032" w14:textId="7A29536B" w:rsidR="004B57A2" w:rsidRPr="004B57A2" w:rsidRDefault="001B7BD9"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sidR="004B57A2" w:rsidRPr="004B57A2">
        <w:rPr>
          <w:rFonts w:eastAsiaTheme="minorHAnsi"/>
          <w:sz w:val="20"/>
          <w:szCs w:val="20"/>
        </w:rPr>
        <w:t xml:space="preserve"> at that? Isn’t Jesus’ bloodline somehow supposed to be “pure”? </w:t>
      </w:r>
    </w:p>
    <w:p w14:paraId="7BCFEC3C"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sz w:val="20"/>
          <w:szCs w:val="20"/>
        </w:rPr>
        <w:tab/>
        <w:t>Why does Matthew leave many names out of his genealogy?</w:t>
      </w:r>
    </w:p>
    <w:p w14:paraId="72A6C456"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sidRPr="004B57A2">
        <w:rPr>
          <w:rFonts w:eastAsiaTheme="minorHAnsi"/>
          <w:sz w:val="20"/>
          <w:szCs w:val="20"/>
        </w:rPr>
        <w:tab/>
      </w:r>
      <w:r w:rsidRPr="004B57A2">
        <w:rPr>
          <w:rFonts w:eastAsiaTheme="minorHAnsi"/>
          <w:sz w:val="20"/>
          <w:szCs w:val="20"/>
        </w:rPr>
        <w:tab/>
        <w:t>Why does Matthew “level out” the family history in three parts?</w:t>
      </w:r>
    </w:p>
    <w:p w14:paraId="02C711E7"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sz w:val="20"/>
          <w:szCs w:val="20"/>
        </w:rPr>
        <w:tab/>
        <w:t>What’s with the three sets of fourteen?</w:t>
      </w:r>
    </w:p>
    <w:p w14:paraId="2A068BBC"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sidRPr="004B57A2">
        <w:rPr>
          <w:rFonts w:eastAsiaTheme="minorHAnsi"/>
          <w:sz w:val="20"/>
          <w:szCs w:val="20"/>
        </w:rPr>
        <w:tab/>
      </w:r>
      <w:r w:rsidRPr="004B57A2">
        <w:rPr>
          <w:rFonts w:eastAsiaTheme="minorHAnsi"/>
          <w:sz w:val="20"/>
          <w:szCs w:val="20"/>
        </w:rPr>
        <w:tab/>
        <w:t xml:space="preserve">If Joseph really wanted to follow the Law, why wasn’t he thinking about having her stoned for adultery? </w:t>
      </w:r>
    </w:p>
    <w:p w14:paraId="582B6358"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sidRPr="004B57A2">
        <w:rPr>
          <w:rFonts w:eastAsiaTheme="minorHAnsi"/>
          <w:sz w:val="20"/>
          <w:szCs w:val="20"/>
        </w:rPr>
        <w:tab/>
      </w:r>
      <w:r w:rsidRPr="004B57A2">
        <w:rPr>
          <w:rFonts w:eastAsiaTheme="minorHAnsi"/>
          <w:sz w:val="20"/>
          <w:szCs w:val="20"/>
        </w:rPr>
        <w:tab/>
        <w:t>Why do they name Him Jesus while Isaiah says that his name will be “Immanuel”?</w:t>
      </w:r>
    </w:p>
    <w:p w14:paraId="138F12B8" w14:textId="77777777" w:rsidR="004B57A2" w:rsidRPr="004B57A2" w:rsidRDefault="004B57A2" w:rsidP="004B57A2">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5DE2DE45"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eastAsiaTheme="minorHAnsi"/>
          <w:sz w:val="20"/>
          <w:szCs w:val="20"/>
        </w:rPr>
      </w:pPr>
      <w:r w:rsidRPr="004B57A2">
        <w:rPr>
          <w:rFonts w:eastAsiaTheme="minorHAnsi"/>
          <w:b/>
          <w:bCs/>
          <w:sz w:val="20"/>
          <w:szCs w:val="20"/>
        </w:rPr>
        <w:t>What do we need to know about this story?</w:t>
      </w:r>
      <w:r w:rsidRPr="004B57A2">
        <w:rPr>
          <w:rFonts w:eastAsiaTheme="minorHAnsi"/>
          <w:sz w:val="20"/>
          <w:szCs w:val="20"/>
        </w:rPr>
        <w:t xml:space="preserve">  </w:t>
      </w:r>
    </w:p>
    <w:p w14:paraId="6375D81A"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eastAsiaTheme="minorHAnsi"/>
          <w:sz w:val="20"/>
          <w:szCs w:val="20"/>
        </w:rPr>
      </w:pPr>
    </w:p>
    <w:p w14:paraId="3AF051E2"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ascii="Segoe UI Symbol" w:eastAsiaTheme="minorHAnsi" w:hAnsi="Segoe UI Symbol" w:cs="Segoe UI Symbol"/>
          <w:sz w:val="20"/>
          <w:szCs w:val="20"/>
        </w:rPr>
        <w:t>❑</w:t>
      </w:r>
      <w:r w:rsidRPr="004B57A2">
        <w:rPr>
          <w:rFonts w:eastAsiaTheme="minorHAnsi"/>
          <w:sz w:val="20"/>
          <w:szCs w:val="20"/>
        </w:rPr>
        <w:t xml:space="preserve"> Matthew is quite aware that his genealogy is a “stylized” iconic list, and not an exhaustive one.  Names are left out, and unequal periods condensed to equal generations. The central issue is that Jesus has a right to David’s throne and appears at just the right time.  Don’t expect Matthew to match Luke 3! This is typical of biblical genealogies.</w:t>
      </w:r>
    </w:p>
    <w:p w14:paraId="30822F48"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p>
    <w:p w14:paraId="0D5CB161"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pacing w:val="-9"/>
          <w:sz w:val="20"/>
          <w:szCs w:val="20"/>
        </w:rPr>
      </w:pPr>
      <w:r w:rsidRPr="004B57A2">
        <w:rPr>
          <w:rFonts w:ascii="Segoe UI Symbol" w:eastAsiaTheme="minorHAnsi" w:hAnsi="Segoe UI Symbol" w:cs="Segoe UI Symbol"/>
          <w:sz w:val="20"/>
          <w:szCs w:val="20"/>
        </w:rPr>
        <w:t>❑</w:t>
      </w:r>
      <w:r w:rsidRPr="004B57A2">
        <w:rPr>
          <w:rFonts w:eastAsiaTheme="minorHAnsi"/>
          <w:sz w:val="20"/>
          <w:szCs w:val="20"/>
        </w:rPr>
        <w:t xml:space="preserve"> </w:t>
      </w:r>
      <w:r w:rsidRPr="004B57A2">
        <w:rPr>
          <w:rFonts w:eastAsiaTheme="minorHAnsi"/>
          <w:spacing w:val="-4"/>
          <w:sz w:val="20"/>
          <w:szCs w:val="20"/>
        </w:rPr>
        <w:t>Matthew is</w:t>
      </w:r>
      <w:r w:rsidRPr="004B57A2">
        <w:rPr>
          <w:rFonts w:eastAsiaTheme="minorHAnsi"/>
          <w:spacing w:val="-9"/>
          <w:sz w:val="20"/>
          <w:szCs w:val="20"/>
        </w:rPr>
        <w:t xml:space="preserve"> contrasting God’s two covenants (to Abraham and David) with the failure and shame of Israel’s rebellion and exile and foreshadowing Messiah’s hope and grace to sinners. The progression downward is from the Patriarchs to the Kings to the Unknowns.  Genesis 12:1-3; 2 Samuel 7:12-17</w:t>
      </w:r>
    </w:p>
    <w:p w14:paraId="380D9002"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pacing w:val="-9"/>
          <w:sz w:val="20"/>
          <w:szCs w:val="20"/>
        </w:rPr>
      </w:pPr>
    </w:p>
    <w:p w14:paraId="7B5A7849"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pacing w:val="-9"/>
          <w:sz w:val="20"/>
          <w:szCs w:val="20"/>
        </w:rPr>
      </w:pPr>
      <w:r w:rsidRPr="004B57A2">
        <w:rPr>
          <w:rFonts w:ascii="Segoe UI Symbol" w:eastAsiaTheme="minorHAnsi" w:hAnsi="Segoe UI Symbol" w:cs="Segoe UI Symbol"/>
          <w:spacing w:val="-9"/>
          <w:sz w:val="20"/>
          <w:szCs w:val="20"/>
        </w:rPr>
        <w:t>❑</w:t>
      </w:r>
      <w:r w:rsidRPr="004B57A2">
        <w:rPr>
          <w:rFonts w:eastAsiaTheme="minorHAnsi"/>
          <w:spacing w:val="-9"/>
          <w:sz w:val="20"/>
          <w:szCs w:val="20"/>
        </w:rPr>
        <w:t xml:space="preserve"> The four Gentile women (Tamar, Rahab, Ruth, Bathsheba) are included to remind us of Jesus’ connection and identity with Gentiles and sinners.</w:t>
      </w:r>
    </w:p>
    <w:p w14:paraId="58C5875F"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pacing w:val="-9"/>
          <w:sz w:val="20"/>
          <w:szCs w:val="20"/>
        </w:rPr>
      </w:pPr>
      <w:r w:rsidRPr="004B57A2">
        <w:rPr>
          <w:rFonts w:eastAsiaTheme="minorHAnsi"/>
          <w:spacing w:val="-9"/>
          <w:sz w:val="20"/>
          <w:szCs w:val="20"/>
        </w:rPr>
        <w:tab/>
      </w:r>
      <w:r w:rsidRPr="004B57A2">
        <w:rPr>
          <w:rFonts w:eastAsiaTheme="minorHAnsi"/>
          <w:spacing w:val="-9"/>
          <w:sz w:val="20"/>
          <w:szCs w:val="20"/>
        </w:rPr>
        <w:tab/>
      </w:r>
      <w:r w:rsidRPr="004B57A2">
        <w:rPr>
          <w:rFonts w:eastAsiaTheme="minorHAnsi"/>
          <w:spacing w:val="-9"/>
          <w:sz w:val="20"/>
          <w:szCs w:val="20"/>
        </w:rPr>
        <w:tab/>
      </w:r>
    </w:p>
    <w:p w14:paraId="2CE73548"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pacing w:val="-9"/>
          <w:sz w:val="20"/>
          <w:szCs w:val="20"/>
        </w:rPr>
      </w:pPr>
      <w:r w:rsidRPr="004B57A2">
        <w:rPr>
          <w:rFonts w:ascii="Segoe UI Symbol" w:eastAsiaTheme="minorHAnsi" w:hAnsi="Segoe UI Symbol" w:cs="Segoe UI Symbol"/>
          <w:spacing w:val="-9"/>
          <w:sz w:val="20"/>
          <w:szCs w:val="20"/>
        </w:rPr>
        <w:t>❑</w:t>
      </w:r>
      <w:r w:rsidRPr="004B57A2">
        <w:rPr>
          <w:rFonts w:eastAsiaTheme="minorHAnsi"/>
          <w:spacing w:val="-9"/>
          <w:sz w:val="20"/>
          <w:szCs w:val="20"/>
        </w:rPr>
        <w:t xml:space="preserve"> Mary’s virginity is crucial to the Incarnation, and it is highlighted four times (vv. 18, 20, 23, 25). Luke 1:34-38</w:t>
      </w:r>
    </w:p>
    <w:p w14:paraId="3CF3E8F8"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pacing w:val="-9"/>
          <w:sz w:val="20"/>
          <w:szCs w:val="20"/>
        </w:rPr>
      </w:pPr>
      <w:r w:rsidRPr="004B57A2">
        <w:rPr>
          <w:rFonts w:eastAsiaTheme="minorHAnsi"/>
          <w:spacing w:val="-9"/>
          <w:sz w:val="20"/>
          <w:szCs w:val="20"/>
        </w:rPr>
        <w:tab/>
      </w:r>
      <w:r w:rsidRPr="004B57A2">
        <w:rPr>
          <w:rFonts w:eastAsiaTheme="minorHAnsi"/>
          <w:spacing w:val="-9"/>
          <w:sz w:val="20"/>
          <w:szCs w:val="20"/>
        </w:rPr>
        <w:tab/>
      </w:r>
      <w:r w:rsidRPr="004B57A2">
        <w:rPr>
          <w:rFonts w:eastAsiaTheme="minorHAnsi"/>
          <w:spacing w:val="-9"/>
          <w:sz w:val="20"/>
          <w:szCs w:val="20"/>
        </w:rPr>
        <w:tab/>
      </w:r>
      <w:r w:rsidRPr="004B57A2">
        <w:rPr>
          <w:rFonts w:eastAsiaTheme="minorHAnsi"/>
          <w:spacing w:val="-9"/>
          <w:sz w:val="20"/>
          <w:szCs w:val="20"/>
        </w:rPr>
        <w:tab/>
      </w:r>
      <w:r w:rsidRPr="004B57A2">
        <w:rPr>
          <w:rFonts w:eastAsiaTheme="minorHAnsi"/>
          <w:spacing w:val="-9"/>
          <w:sz w:val="20"/>
          <w:szCs w:val="20"/>
        </w:rPr>
        <w:tab/>
      </w:r>
    </w:p>
    <w:p w14:paraId="743D3574"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ascii="Segoe UI Symbol" w:eastAsiaTheme="minorHAnsi" w:hAnsi="Segoe UI Symbol" w:cs="Segoe UI Symbol"/>
          <w:sz w:val="20"/>
          <w:szCs w:val="20"/>
        </w:rPr>
        <w:t>❑</w:t>
      </w:r>
      <w:r w:rsidRPr="004B57A2">
        <w:rPr>
          <w:rFonts w:eastAsiaTheme="minorHAnsi"/>
          <w:sz w:val="20"/>
          <w:szCs w:val="20"/>
        </w:rPr>
        <w:t xml:space="preserve"> The Son of God is also the Son of Man, which is the key idea of the Immanuel prophecy: God is with us. Hebrews 2:14-17</w:t>
      </w:r>
    </w:p>
    <w:p w14:paraId="6B38884B"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72D18779" w14:textId="77777777" w:rsidR="004B57A2" w:rsidRPr="004B57A2" w:rsidRDefault="004B57A2" w:rsidP="001B7BD9">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ascii="Segoe UI Symbol" w:eastAsiaTheme="minorHAnsi" w:hAnsi="Segoe UI Symbol" w:cs="Segoe UI Symbol"/>
          <w:sz w:val="20"/>
          <w:szCs w:val="20"/>
        </w:rPr>
        <w:t>❑</w:t>
      </w:r>
      <w:r w:rsidRPr="004B57A2">
        <w:rPr>
          <w:rFonts w:eastAsiaTheme="minorHAnsi"/>
          <w:sz w:val="20"/>
          <w:szCs w:val="20"/>
        </w:rPr>
        <w:t xml:space="preserve"> </w:t>
      </w:r>
      <w:r w:rsidRPr="004B57A2">
        <w:rPr>
          <w:rFonts w:eastAsiaTheme="minorHAnsi"/>
          <w:spacing w:val="-1"/>
          <w:sz w:val="20"/>
          <w:szCs w:val="20"/>
        </w:rPr>
        <w:t>The purpose for Immanuel’s appearance is not primarily as a teacher but a Savio</w:t>
      </w:r>
      <w:r w:rsidRPr="004B57A2">
        <w:rPr>
          <w:rFonts w:eastAsiaTheme="minorHAnsi"/>
          <w:sz w:val="20"/>
          <w:szCs w:val="20"/>
        </w:rPr>
        <w:t>r. Who are “his people” but sinners? “Jesus” means salvation.</w:t>
      </w:r>
    </w:p>
    <w:p w14:paraId="6B473241"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p>
    <w:p w14:paraId="255FC6D9"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b/>
          <w:bCs/>
          <w:sz w:val="20"/>
          <w:szCs w:val="20"/>
        </w:rPr>
        <w:t>What’s the big idea (main point) of the story?</w:t>
      </w:r>
      <w:r w:rsidRPr="004B57A2">
        <w:rPr>
          <w:rFonts w:eastAsiaTheme="minorHAnsi"/>
          <w:sz w:val="20"/>
          <w:szCs w:val="20"/>
        </w:rPr>
        <w:t xml:space="preserve">  </w:t>
      </w:r>
    </w:p>
    <w:p w14:paraId="1A1903C7" w14:textId="77777777" w:rsidR="001B7BD9" w:rsidRDefault="001B7BD9"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665C4793" w14:textId="51E4625A"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sz w:val="20"/>
          <w:szCs w:val="20"/>
        </w:rPr>
      </w:pPr>
      <w:r w:rsidRPr="004B57A2">
        <w:rPr>
          <w:rFonts w:eastAsiaTheme="minorHAnsi"/>
          <w:sz w:val="20"/>
          <w:szCs w:val="20"/>
        </w:rPr>
        <w:tab/>
      </w:r>
      <w:r w:rsidRPr="004B57A2">
        <w:rPr>
          <w:rFonts w:eastAsiaTheme="minorHAnsi"/>
          <w:sz w:val="20"/>
          <w:szCs w:val="20"/>
        </w:rPr>
        <w:tab/>
      </w:r>
      <w:r w:rsidRPr="004B57A2">
        <w:rPr>
          <w:rFonts w:eastAsiaTheme="minorHAnsi"/>
          <w:sz w:val="20"/>
          <w:szCs w:val="20"/>
        </w:rPr>
        <w:tab/>
      </w:r>
    </w:p>
    <w:p w14:paraId="7D32BCF2" w14:textId="77777777" w:rsidR="004B57A2" w:rsidRPr="004B57A2" w:rsidRDefault="004B57A2" w:rsidP="004B57A2">
      <w:pPr>
        <w:widowControl/>
        <w:jc w:val="center"/>
        <w:rPr>
          <w:rFonts w:eastAsiaTheme="minorHAnsi"/>
          <w:b/>
          <w:bCs/>
          <w:spacing w:val="-4"/>
          <w:sz w:val="20"/>
          <w:szCs w:val="20"/>
        </w:rPr>
      </w:pPr>
      <w:r w:rsidRPr="004B57A2">
        <w:rPr>
          <w:rFonts w:eastAsiaTheme="minorHAnsi"/>
          <w:b/>
          <w:bCs/>
          <w:spacing w:val="-4"/>
          <w:sz w:val="20"/>
          <w:szCs w:val="20"/>
        </w:rPr>
        <w:t>Jesus, the virgin born Son of God,</w:t>
      </w:r>
    </w:p>
    <w:p w14:paraId="1E879B5C" w14:textId="77777777" w:rsidR="004B57A2" w:rsidRPr="004B57A2" w:rsidRDefault="004B57A2" w:rsidP="004B57A2">
      <w:pPr>
        <w:widowControl/>
        <w:jc w:val="center"/>
        <w:rPr>
          <w:rFonts w:eastAsiaTheme="minorHAnsi"/>
          <w:b/>
          <w:bCs/>
          <w:spacing w:val="-4"/>
          <w:sz w:val="20"/>
          <w:szCs w:val="20"/>
        </w:rPr>
      </w:pPr>
      <w:r w:rsidRPr="004B57A2">
        <w:rPr>
          <w:rFonts w:eastAsiaTheme="minorHAnsi"/>
          <w:b/>
          <w:bCs/>
          <w:spacing w:val="-4"/>
          <w:sz w:val="20"/>
          <w:szCs w:val="20"/>
        </w:rPr>
        <w:t xml:space="preserve">is the prophesied, rightful heir to David’s throne and </w:t>
      </w:r>
    </w:p>
    <w:p w14:paraId="535FCD3F" w14:textId="77777777" w:rsidR="004B57A2" w:rsidRPr="004B57A2" w:rsidRDefault="004B57A2" w:rsidP="004B57A2">
      <w:pPr>
        <w:widowControl/>
        <w:jc w:val="center"/>
        <w:rPr>
          <w:rFonts w:eastAsiaTheme="minorHAnsi"/>
          <w:b/>
          <w:bCs/>
          <w:spacing w:val="-4"/>
          <w:sz w:val="20"/>
          <w:szCs w:val="20"/>
        </w:rPr>
      </w:pPr>
      <w:r w:rsidRPr="004B57A2">
        <w:rPr>
          <w:rFonts w:eastAsiaTheme="minorHAnsi"/>
          <w:b/>
          <w:bCs/>
          <w:spacing w:val="-4"/>
          <w:sz w:val="20"/>
          <w:szCs w:val="20"/>
        </w:rPr>
        <w:t>ultimate fulfillment of the Abrahamic Covenant.</w:t>
      </w:r>
    </w:p>
    <w:p w14:paraId="1D51C5E7" w14:textId="77777777" w:rsidR="004B57A2" w:rsidRPr="004B57A2" w:rsidRDefault="004B57A2" w:rsidP="004B57A2">
      <w:pPr>
        <w:widowControl/>
        <w:jc w:val="center"/>
        <w:rPr>
          <w:rFonts w:eastAsiaTheme="minorHAnsi"/>
          <w:b/>
          <w:bCs/>
          <w:spacing w:val="-4"/>
          <w:sz w:val="20"/>
          <w:szCs w:val="20"/>
        </w:rPr>
      </w:pPr>
      <w:r w:rsidRPr="004B57A2">
        <w:rPr>
          <w:rFonts w:eastAsiaTheme="minorHAnsi"/>
          <w:b/>
          <w:bCs/>
          <w:spacing w:val="-4"/>
          <w:sz w:val="20"/>
          <w:szCs w:val="20"/>
        </w:rPr>
        <w:t xml:space="preserve">as the rightful but rejected King of the Jews </w:t>
      </w:r>
    </w:p>
    <w:p w14:paraId="6521E47D" w14:textId="419DF122" w:rsidR="004B57A2" w:rsidRDefault="004B57A2" w:rsidP="004B57A2">
      <w:pPr>
        <w:widowControl/>
        <w:jc w:val="center"/>
        <w:rPr>
          <w:rFonts w:eastAsiaTheme="minorHAnsi"/>
          <w:b/>
          <w:bCs/>
          <w:spacing w:val="-4"/>
          <w:sz w:val="20"/>
          <w:szCs w:val="20"/>
        </w:rPr>
      </w:pPr>
      <w:r w:rsidRPr="004B57A2">
        <w:rPr>
          <w:rFonts w:eastAsiaTheme="minorHAnsi"/>
          <w:b/>
          <w:bCs/>
          <w:spacing w:val="-4"/>
          <w:sz w:val="20"/>
          <w:szCs w:val="20"/>
        </w:rPr>
        <w:t xml:space="preserve">and resurrected Sovereign and Savior of the world. </w:t>
      </w:r>
    </w:p>
    <w:p w14:paraId="63388868" w14:textId="0AD5DC92" w:rsidR="001B7BD9" w:rsidRDefault="001B7BD9" w:rsidP="004B57A2">
      <w:pPr>
        <w:widowControl/>
        <w:jc w:val="center"/>
        <w:rPr>
          <w:rFonts w:eastAsiaTheme="minorHAnsi"/>
          <w:b/>
          <w:bCs/>
          <w:spacing w:val="-4"/>
          <w:sz w:val="20"/>
          <w:szCs w:val="20"/>
        </w:rPr>
      </w:pPr>
    </w:p>
    <w:p w14:paraId="497B77E6" w14:textId="20B38880" w:rsidR="001B7BD9" w:rsidRDefault="001B7BD9" w:rsidP="004B57A2">
      <w:pPr>
        <w:widowControl/>
        <w:jc w:val="center"/>
        <w:rPr>
          <w:rFonts w:eastAsiaTheme="minorHAnsi"/>
          <w:b/>
          <w:bCs/>
          <w:spacing w:val="-4"/>
          <w:sz w:val="20"/>
          <w:szCs w:val="20"/>
        </w:rPr>
      </w:pPr>
    </w:p>
    <w:p w14:paraId="22885717" w14:textId="6381D6DC" w:rsidR="001B7BD9" w:rsidRDefault="001B7BD9" w:rsidP="004B57A2">
      <w:pPr>
        <w:widowControl/>
        <w:jc w:val="center"/>
        <w:rPr>
          <w:rFonts w:eastAsiaTheme="minorHAnsi"/>
          <w:b/>
          <w:bCs/>
          <w:spacing w:val="-4"/>
          <w:sz w:val="20"/>
          <w:szCs w:val="20"/>
        </w:rPr>
      </w:pPr>
    </w:p>
    <w:p w14:paraId="071C9708" w14:textId="77777777" w:rsidR="001B7BD9" w:rsidRPr="004B57A2" w:rsidRDefault="001B7BD9" w:rsidP="004B57A2">
      <w:pPr>
        <w:widowControl/>
        <w:jc w:val="center"/>
        <w:rPr>
          <w:rFonts w:eastAsiaTheme="minorHAnsi"/>
          <w:b/>
          <w:bCs/>
          <w:spacing w:val="-4"/>
          <w:sz w:val="20"/>
          <w:szCs w:val="20"/>
        </w:rPr>
      </w:pPr>
    </w:p>
    <w:p w14:paraId="60478ABE"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4B57A2">
        <w:rPr>
          <w:rFonts w:eastAsiaTheme="minorHAnsi"/>
          <w:b/>
          <w:bCs/>
          <w:i/>
          <w:iCs/>
          <w:sz w:val="20"/>
          <w:szCs w:val="20"/>
        </w:rPr>
        <w:t xml:space="preserve">So how do we apply these things practically today?  </w:t>
      </w:r>
    </w:p>
    <w:p w14:paraId="33A2741D"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7A4D553F"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ind w:hanging="720"/>
        <w:rPr>
          <w:rFonts w:eastAsiaTheme="minorHAnsi"/>
          <w:sz w:val="20"/>
          <w:szCs w:val="20"/>
        </w:rPr>
      </w:pPr>
      <w:r w:rsidRPr="004B57A2">
        <w:rPr>
          <w:rFonts w:eastAsiaTheme="minorHAnsi"/>
          <w:sz w:val="20"/>
          <w:szCs w:val="20"/>
        </w:rPr>
        <w:tab/>
      </w:r>
      <w:r w:rsidRPr="004B57A2">
        <w:rPr>
          <w:rFonts w:eastAsiaTheme="minorHAnsi"/>
          <w:sz w:val="20"/>
          <w:szCs w:val="20"/>
        </w:rPr>
        <w:tab/>
        <w:t>Assurance: Jesus is the Messiah He claimed to be. Galatians 4:4</w:t>
      </w:r>
    </w:p>
    <w:p w14:paraId="03CC547E"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rFonts w:eastAsiaTheme="minorHAnsi"/>
          <w:sz w:val="20"/>
          <w:szCs w:val="20"/>
        </w:rPr>
      </w:pPr>
    </w:p>
    <w:p w14:paraId="50D209F7"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ind w:hanging="720"/>
        <w:rPr>
          <w:rFonts w:eastAsiaTheme="minorHAnsi"/>
          <w:sz w:val="20"/>
          <w:szCs w:val="20"/>
        </w:rPr>
      </w:pPr>
      <w:r w:rsidRPr="004B57A2">
        <w:rPr>
          <w:rFonts w:eastAsiaTheme="minorHAnsi"/>
          <w:sz w:val="20"/>
          <w:szCs w:val="20"/>
        </w:rPr>
        <w:tab/>
      </w:r>
      <w:r w:rsidRPr="004B57A2">
        <w:rPr>
          <w:rFonts w:eastAsiaTheme="minorHAnsi"/>
          <w:sz w:val="20"/>
          <w:szCs w:val="20"/>
        </w:rPr>
        <w:tab/>
        <w:t xml:space="preserve">Peace: Jesus is God’s pledge of grace to sinners. John 3:16  </w:t>
      </w:r>
    </w:p>
    <w:p w14:paraId="24D5184E" w14:textId="77777777" w:rsidR="004B57A2" w:rsidRPr="004B57A2" w:rsidRDefault="004B57A2" w:rsidP="004B57A2">
      <w:pPr>
        <w:widowControl/>
        <w:tabs>
          <w:tab w:val="left" w:pos="0"/>
          <w:tab w:val="left" w:pos="468"/>
          <w:tab w:val="left" w:pos="1008"/>
          <w:tab w:val="left" w:pos="145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rPr>
          <w:rFonts w:eastAsiaTheme="minorHAnsi"/>
          <w:sz w:val="20"/>
          <w:szCs w:val="20"/>
        </w:rPr>
      </w:pPr>
    </w:p>
    <w:p w14:paraId="442611C8" w14:textId="60793357" w:rsidR="002516B6" w:rsidRPr="004B57A2" w:rsidRDefault="004B57A2" w:rsidP="004B57A2">
      <w:pPr>
        <w:widowControl/>
        <w:rPr>
          <w:rFonts w:eastAsiaTheme="minorHAnsi"/>
          <w:sz w:val="20"/>
          <w:szCs w:val="20"/>
        </w:rPr>
      </w:pPr>
      <w:r w:rsidRPr="004B57A2">
        <w:rPr>
          <w:rFonts w:eastAsiaTheme="minorHAnsi"/>
          <w:sz w:val="20"/>
          <w:szCs w:val="20"/>
        </w:rPr>
        <w:t xml:space="preserve"> </w:t>
      </w:r>
      <w:r w:rsidRPr="004B57A2">
        <w:rPr>
          <w:rFonts w:eastAsiaTheme="minorHAnsi"/>
          <w:sz w:val="20"/>
          <w:szCs w:val="20"/>
        </w:rPr>
        <w:tab/>
        <w:t xml:space="preserve"> Faith: Jesus is God’s promise-keeper. 2 Cor. 1:20; Rom. 15:8, 9</w:t>
      </w:r>
      <w:bookmarkStart w:id="0" w:name="_GoBack"/>
      <w:bookmarkEnd w:id="0"/>
    </w:p>
    <w:sectPr w:rsidR="002516B6" w:rsidRPr="004B5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516B6"/>
    <w:rsid w:val="0038050B"/>
    <w:rsid w:val="004B57A2"/>
    <w:rsid w:val="004E6AD3"/>
    <w:rsid w:val="005903E5"/>
    <w:rsid w:val="006C441D"/>
    <w:rsid w:val="006F0683"/>
    <w:rsid w:val="007C2784"/>
    <w:rsid w:val="0091161F"/>
    <w:rsid w:val="009E0D93"/>
    <w:rsid w:val="00A15A68"/>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Blue Church</cp:lastModifiedBy>
  <cp:revision>3</cp:revision>
  <dcterms:created xsi:type="dcterms:W3CDTF">2020-01-17T19:20:00Z</dcterms:created>
  <dcterms:modified xsi:type="dcterms:W3CDTF">2020-01-17T19:22:00Z</dcterms:modified>
</cp:coreProperties>
</file>